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techniczne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Wydział Elektroniki i technik Informacyjnych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Różnie w zależności od przedmiotu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PTO_W01: </w:t>
      </w:r>
    </w:p>
    <w:p>
      <w:pPr/>
      <w:r>
        <w:rPr/>
        <w:t xml:space="preserve">Wiedza z zakresu z zakresu wybranych działów matematyki i fizyki, przydatna do formułowania i rozwiązywania złożonych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PTO_U01: </w:t>
      </w:r>
    </w:p>
    <w:p>
      <w:pPr/>
      <w:r>
        <w:rPr/>
        <w:t xml:space="preserve">Umiejętność wykorzystania do formułowania i rozwiązywania zadań inżynierskich i prostych problemów badawczych metod analitycznych, symulacyjnych oraz eksperymentalnych.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2025-07-08T10:02:32+02:00</dcterms:created>
  <dcterms:modified xsi:type="dcterms:W3CDTF">2025-07-08T10:02:32+02:00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