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Domański, 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ćwiczeniach: 15 x 1 godz. = 15 godz.
Wykonywanie projektu: 15 x 1 godz. = 15 godz.
Praca własna: 35 godz.
Udział w konsultacjach: 5 godz.
Łączny nakład pracy studenta: 100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najczęściej stosowanych w praktyce modeli różnych procesów i podstawowych metod ich identyfikacji oraz prezentacja podstawowych zagadnień związanych z symulacyjnym badaniem/wykorzystaniem tych modeli.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procesów: pojecie modelu, klasyfikacja modeli, metody otrzymania, identyfikacja. Przeznaczenie modeli, ich weryfikacja. Programy komputerowe wspomagające modelowanie, identyfikację i symulację (2 godziny).
2. Modele statyczne, dynamiczne (sterowane czasem albo sterowane zdarzeniami). Model oparty na prawach natury, model empiryczny ("czarna skrzynka"). Matematyczne modele liniowe i nieliniowe (3 godziny).
3. Klasyczne metody identyfikacji liniowych modeli dynamicznych: odpowiedź skokowa, odpowiedź impulsowa, estymacja parametrów modeli. Przekształcenia i uproszczenia modeli liniowych (3 godziny).
4. Metody identyfikacji wybranych klas statycznych i dynamicznych modeli nieliniowych (14 godzin):
a) modele wielomianowe,
b) sieci neuronowe,
c) modele rozmyte typu Takagi-Sugeno.
5. Uproszczenia modeli nieliniowych. Linearyzacja modeli.
6. Elementy modelowania i identyfikacji systemów zdarzeniowych (2 godziny).
7. Podstawy modelowania wybranych procesów z różnych dziedzin (na przykładach) (6 godziny):
a) modele procesów elektrycznych i energetycznych,
b) modele procesów chemicznych,
f) modele zjawisk ekonomicznych i społecznych,
c) modele procesów sterowanych zdarzeniami.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Stanisław Osowski: Modelowanie i symulacja układów i procesów dynamicznych, Oficyna Wydawnicza Politechniki Warszawskiej,2007.
    Zdzisław Bubnicki: Identyfikacja obiektów sterowania, PWN, 1974.
    Lennart Ljung, Torkel Glad: Modeling of Dynamic System, Prentice Hall, 1994.
    Chris Bissell and Chris Dillon (Eds.): Ways of Thinking, Ways of Seeing Mathematical and Other Modelling in Engineering and Technology, Springer,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MODI_W01: </w:t>
      </w:r>
    </w:p>
    <w:p>
      <w:pPr/>
      <w:r>
        <w:rPr/>
        <w:t xml:space="preserve">Wiedza z zakresu metod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MODI_W02: </w:t>
      </w:r>
    </w:p>
    <w:p>
      <w:pPr/>
      <w:r>
        <w:rPr/>
        <w:t xml:space="preserve">Wiedza na temat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MODI_W03: </w:t>
      </w:r>
    </w:p>
    <w:p>
      <w:pPr/>
      <w:r>
        <w:rPr/>
        <w:t xml:space="preserve">Wiedza na temat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MODI_W04: </w:t>
      </w:r>
    </w:p>
    <w:p>
      <w:pPr/>
      <w:r>
        <w:rPr/>
        <w:t xml:space="preserve">Wiedza na temat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MODI_W05: </w:t>
      </w:r>
    </w:p>
    <w:p>
      <w:pPr/>
      <w:r>
        <w:rPr/>
        <w:t xml:space="preserve">Wiedza na temat potencjału wybranych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MODI_U01: </w:t>
      </w:r>
    </w:p>
    <w:p>
      <w:pPr/>
      <w:r>
        <w:rPr/>
        <w:t xml:space="preserve">Umiejętność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K_U26, K_U11, K_U12, K_U13,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MODI_U02: </w:t>
      </w:r>
    </w:p>
    <w:p>
      <w:pPr/>
      <w:r>
        <w:rPr/>
        <w:t xml:space="preserve">Umiejętność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K_U19, K_U26,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III.P6S_UW.4.o,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MODI_U03: </w:t>
      </w:r>
    </w:p>
    <w:p>
      <w:pPr/>
      <w:r>
        <w:rPr/>
        <w:t xml:space="preserve">Umiejętność zastosowania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K_U26,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III.P6S_UW.3.o, III.P6S_UW.4.o, I.P6S_UW</w:t>
      </w:r>
    </w:p>
    <w:p>
      <w:pPr>
        <w:keepNext w:val="1"/>
        <w:spacing w:after="10"/>
      </w:pPr>
      <w:r>
        <w:rPr>
          <w:b/>
          <w:bCs/>
        </w:rPr>
        <w:t xml:space="preserve">Charakterystyka MODI_U04: </w:t>
      </w:r>
    </w:p>
    <w:p>
      <w:pPr/>
      <w:r>
        <w:rPr/>
        <w:t xml:space="preserve">Umiejętność zastosowania metod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K_U18,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MODI_U05: </w:t>
      </w:r>
    </w:p>
    <w:p>
      <w:pPr/>
      <w:r>
        <w:rPr/>
        <w:t xml:space="preserve">Umiejętność doboru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K_U18,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2026-10-20T23:36:01+02:00</dcterms:created>
  <dcterms:modified xsi:type="dcterms:W3CDTF">2026-10-20T23:36:01+02:00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