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w:t>
      </w:r>
    </w:p>
    <w:p>
      <w:pPr>
        <w:keepNext w:val="1"/>
        <w:spacing w:after="10"/>
      </w:pPr>
      <w:r>
        <w:rPr>
          <w:b/>
          <w:bCs/>
        </w:rPr>
        <w:t xml:space="preserve">Koordynator przedmiotu: </w:t>
      </w:r>
    </w:p>
    <w:p>
      <w:pPr>
        <w:spacing w:before="20" w:after="190"/>
      </w:pPr>
      <w:r>
        <w:rPr/>
        <w:t xml:space="preserve">prof. dr hab. inż. Zbigniew Lozia, profesor,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TR.NIP504</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18 godz., praca na ćwiczeniach 9 godz., studiowanie literatury przedmiotu 25 godz., wykonanie pracy projektowej (obliczenia trakcyjne) (ćwicz.) 18 godz., konsultacje 2 godz., przygotowanie do kolokwiów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(29 godzin, w tym: praca na wykładach 18 godz., praca na ćwiczeniach 9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Świder P., Teoria ruchu samochodów. Część I. Wydawnictwo Politechniki Krakowskiej. Kraków 2017r. 
4. Kurnik W., Drgania mechaniczne. 15 podstawowych wykładów. Oficyna Wydawnicza Politechniki Warszawskiej. Warszawa 2019r.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na temat mechaniki procesu hamowania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na temat mechaniki ruchu krzywoliniowego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Ma podstawową wiedzę na temat mechaniki drgań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Tr1A_U03, Tr1A_U02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Tr1A_U22, Tr1A_U11</w:t>
      </w:r>
    </w:p>
    <w:p>
      <w:pPr>
        <w:spacing w:before="20" w:after="190"/>
      </w:pPr>
      <w:r>
        <w:rPr>
          <w:b/>
          <w:bCs/>
        </w:rPr>
        <w:t xml:space="preserve">Powiązane charakterystyki obszarowe: </w:t>
      </w:r>
      <w:r>
        <w:rPr/>
        <w:t xml:space="preserve">I.P6S_UW, III.P6S_UW.4.o,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2026-10-22T12:10:24+02:00</dcterms:created>
  <dcterms:modified xsi:type="dcterms:W3CDTF">2026-10-22T12:10:24+02:00</dcterms:modified>
</cp:coreProperties>
</file>

<file path=docProps/custom.xml><?xml version="1.0" encoding="utf-8"?>
<Properties xmlns="http://schemas.openxmlformats.org/officeDocument/2006/custom-properties" xmlns:vt="http://schemas.openxmlformats.org/officeDocument/2006/docPropsVTypes"/>
</file>