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przewozów I (obieralny)</w:t>
      </w:r>
    </w:p>
    <w:p>
      <w:pPr>
        <w:keepNext w:val="1"/>
        <w:spacing w:after="10"/>
      </w:pPr>
      <w:r>
        <w:rPr>
          <w:b/>
          <w:bCs/>
        </w:rPr>
        <w:t xml:space="preserve">Koordynator przedmiotu: </w:t>
      </w:r>
    </w:p>
    <w:p>
      <w:pPr>
        <w:spacing w:before="20" w:after="190"/>
      </w:pPr>
      <w:r>
        <w:rPr/>
        <w:t xml:space="preserve">dr inż. Sławomir Tkaczyk, adiunkt, Wydział Transportu Politechniki Warszawskiej, Zakład Inżynierii Systemów Transportowych i Logistyki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1160-TRLSLW-ISP-511</w:t>
      </w:r>
    </w:p>
    <w:p>
      <w:pPr>
        <w:keepNext w:val="1"/>
        <w:spacing w:after="10"/>
      </w:pPr>
      <w:r>
        <w:rPr>
          <w:b/>
          <w:bCs/>
        </w:rPr>
        <w:t xml:space="preserve">Semestr nominalny: </w:t>
      </w:r>
    </w:p>
    <w:p>
      <w:pPr>
        <w:spacing w:before="20" w:after="190"/>
      </w:pPr>
      <w:r>
        <w:rPr/>
        <w:t xml:space="preserve">6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zajęciach 18 godz., studiowanie literatury przedmiotu około 21 godz., konsultacje 3 godz., udział w egzaminach 2 godz., przygotowanie się do egzaminu około 16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godziny, w tym: praca na zajęciach 18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Zależnie od wybranego przedmiotu</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wiedzy dotyczącej wybranych zagadnień dotyczących technologii oraz organizacji przewozów samochodowych lub kolejowych.</w:t>
      </w:r>
    </w:p>
    <w:p>
      <w:pPr>
        <w:keepNext w:val="1"/>
        <w:spacing w:after="10"/>
      </w:pPr>
      <w:r>
        <w:rPr>
          <w:b/>
          <w:bCs/>
        </w:rPr>
        <w:t xml:space="preserve">Treści kształcenia: </w:t>
      </w:r>
    </w:p>
    <w:p>
      <w:pPr>
        <w:spacing w:before="20" w:after="190"/>
      </w:pPr>
      <w:r>
        <w:rPr/>
        <w:t xml:space="preserve">Według programu wybranego przedmiotu.</w:t>
      </w:r>
    </w:p>
    <w:p>
      <w:pPr>
        <w:keepNext w:val="1"/>
        <w:spacing w:after="10"/>
      </w:pPr>
      <w:r>
        <w:rPr>
          <w:b/>
          <w:bCs/>
        </w:rPr>
        <w:t xml:space="preserve">Metody oceny: </w:t>
      </w:r>
    </w:p>
    <w:p>
      <w:pPr>
        <w:spacing w:before="20" w:after="190"/>
      </w:pPr>
      <w:r>
        <w:rPr/>
        <w:t xml:space="preserve">Egzamin, zasady zależne od wybranego przedmiotu.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Zależnie od wybranego przedmiotu.</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Zgodnie z deklaracją w ramach modułu "Technologia przewozów I, II (obieralny)" student realizuje przedmiot "Technologia pasażerskich przewozów kolejowych I" oraz przedmiot "Technologia towarowych przewozów kolejowych I" albo moduł "Technologia transportu samochodowego I, II" (w przypadku wyboru modułu "Technologia transportu samochodowego I, II" w semestrze 6 realizowanych jest 15 godzin wykładu oraz 15 godzin ćwiczeń).</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szczegółową wiedzę dotyczącą wybranych zagadnień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metody i techniki stosowane do rozwiązywania prostych zadań inżynierskich w zakresie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Ma wiedzę niezbędną do rozumienia pozatechnicznych aspektów projektowania rozwiązań technologicznych w transporcie drogowym lub kolejowym</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Tr1A_W13</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wykorzystać metody analityczne, symulacyjne oraz eksperymentalne do formułowania i rozwiązywania zadań inżynierskich właściwych dla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Tr1A_U20</w:t>
      </w:r>
    </w:p>
    <w:p>
      <w:pPr>
        <w:spacing w:before="20" w:after="190"/>
      </w:pPr>
      <w:r>
        <w:rPr>
          <w:b/>
          <w:bCs/>
        </w:rPr>
        <w:t xml:space="preserve">Powiązane charakterystyki obszarowe: </w:t>
      </w:r>
      <w:r>
        <w:rPr/>
        <w:t xml:space="preserve">I.P6S_UW, III.P6S_UW.2.o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2026-09-11T12:16:19+02:00</dcterms:created>
  <dcterms:modified xsi:type="dcterms:W3CDTF">2026-09-11T12:16:19+02:00</dcterms:modified>
</cp:coreProperties>
</file>

<file path=docProps/custom.xml><?xml version="1.0" encoding="utf-8"?>
<Properties xmlns="http://schemas.openxmlformats.org/officeDocument/2006/custom-properties" xmlns:vt="http://schemas.openxmlformats.org/officeDocument/2006/docPropsVTypes"/>
</file>