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1160-TRSRL-ISP-410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studiowanie literatury przedmiotu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praca na wykładach 30 godz., konsultacje 2 godz., udział 
w egzaminie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istotnej wiedzy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3.	Polskie prawo lotnicze: wybrane rozporządzenia i akty wykonawcze.
4.	Prawo europejskie: struktura, zakres obowiązywania, przegląd uregulowań dot. lotnictwa.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7.	Podstawy prawne zapewniania bezpieczeństwa ruchu lotniczego – separacje: podział separacji, separacja radarowa, separacja pionowa, geograficzna, boczna, podłużna, separacje ze względu na turbulencje w śladzie aerodynamicznym. 
8.	Systemy ochrony lotniska: kontrola dostępu, ograniczenia przewozu, ochrona lotnisk i samolotów. 
9. Zakładanie lotnisk.</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Żylicz M.: Prawo Lotnicze międzynarodowe, europejskie i krajowe, Wydawnictwo Wolters Kluwer Polska, 2011. 
2. Ustawa Prawo Lotnicze z dnia 3 lipca 2002 r. (tekst jedn. Dz. U. z 2019, poz. 1580, z późn. zm.). 
3. Rozporządzenie Ministra Infrastruktury i Rozwoju z dnia 22 stycznia 2015 r. w sprawie  przepisów ruch lotniczego (Dz. U. 2015, poz. 141). 
4. Ustawa z dnia 8 grudnia 2006 r. o Polskiej Agencji Żeglugi Powietrznej (tekst jedn. Dz. U. 2017, poz. 1967).
5. Novak A., Novak-Sedlackova A., Stelmach A.: Międzynarodowe regulacje prawno-organizacyjne w lotnictwie cywilnym, Wydawnictwo Naukowe Instytutu Technologii Eksploatacji, Radom 2012.
6. ROZPORZĄDZENIE PARLAMENTU EUROPEJSKIEGO I RADY (WE) NR 1008/2008 z dnia 24 września 2008 r. w sprawie wspólnych zasad wykonywania przewozów lotniczych na terenie Wspólnoty (Dokument 32008R1008).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międzynarodowe akty prawne regulujące działalność transportu lotniczego.
Zna podstawowe uregulowania prawne zawarte w ustawie „Prawo Lotnicze” i innych wybranych aktach prawnych.
Zna podstawowe zasady obowiązywania prawa UE, wie jakie obszary dot. transportu lotniczego reguluje prawo europejskie.
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I.P6S_WG, I.P6S_WK, III.P6S_WK.o</w:t>
      </w:r>
    </w:p>
    <w:p>
      <w:pPr>
        <w:keepNext w:val="1"/>
        <w:spacing w:after="10"/>
      </w:pPr>
      <w:r>
        <w:rPr>
          <w:b/>
          <w:bCs/>
        </w:rPr>
        <w:t xml:space="preserve">Charakterystyka W02: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informacje z literatury dotyczącej  prawa lotniczego  krajowego i międzynarodowego, a także bezpieczeństwa ruchu lotniczego, integrować uzyskane informacje, dokonywać ich interpretacji, wyciągać wnioski oraz formułować i uzasadniać opinie.</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Tr1A_U01, Tr1A_U03</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Rozumie przy tym potrzebę i zna możliwości uczenia się przez całe życie, przede wszystkim w celu podnoszenia swoich kompetencji zawodowych i osobistych.</w:t>
      </w:r>
    </w:p>
    <w:p>
      <w:pPr>
        <w:spacing w:before="60"/>
      </w:pPr>
      <w:r>
        <w:rPr/>
        <w:t xml:space="preserve">Weryfikacja: </w:t>
      </w:r>
    </w:p>
    <w:p>
      <w:pPr>
        <w:spacing w:before="20" w:after="190"/>
      </w:pPr>
      <w:r>
        <w:rPr/>
        <w:t xml:space="preserve">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2026-10-21T14:49:39+02:00</dcterms:created>
  <dcterms:modified xsi:type="dcterms:W3CDTF">2026-10-21T14:49:39+02:00</dcterms:modified>
</cp:coreProperties>
</file>

<file path=docProps/custom.xml><?xml version="1.0" encoding="utf-8"?>
<Properties xmlns="http://schemas.openxmlformats.org/officeDocument/2006/custom-properties" xmlns:vt="http://schemas.openxmlformats.org/officeDocument/2006/docPropsVTypes"/>
</file>