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indywidualnego zadania projektowego. Do zaliczenia przedmiotu wymagane jest uzyskanie pozytywnych ocen z kolokwiów na ćwiczeniach audytoryjnych oraz poprawne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Gołębiowski P., Krześniak M., Szkopiński J.: Organizacja ruchu kolejowego.  Wydawnictwo Naukowe PWN S.A., Warszawa 2019.
2) Jakubowski L.: Technologia prac ładunkowych. Oficyna Wydawnicza PW, Warszawa 2009.
3) Nowosielski L.: Organizacja przewozów kolejowych. Kolejowa Oficyna Wydawnicza, Warszawa 1999.
4)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kształtowania parametrów jakości procesu transportowego przy wykonywaniu kolejowych przewozów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zidentyfikować popyt na kolejowe przewozy ładunków</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III.P6S_UW.4.o, I.P6S_UW</w:t>
      </w:r>
    </w:p>
    <w:p>
      <w:pPr>
        <w:keepNext w:val="1"/>
        <w:spacing w:after="10"/>
      </w:pPr>
      <w:r>
        <w:rPr>
          <w:b/>
          <w:bCs/>
        </w:rPr>
        <w:t xml:space="preserve">Charakterystyka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Tr1A_U14, Tr1A_U18</w:t>
      </w:r>
    </w:p>
    <w:p>
      <w:pPr>
        <w:spacing w:before="20" w:after="190"/>
      </w:pPr>
      <w:r>
        <w:rPr>
          <w:b/>
          <w:bCs/>
        </w:rPr>
        <w:t xml:space="preserve">Powiązane charakterystyki obszarowe: </w:t>
      </w:r>
      <w:r>
        <w:rPr/>
        <w:t xml:space="preserve">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2026-09-30T19:29:45+02:00</dcterms:created>
  <dcterms:modified xsi:type="dcterms:W3CDTF">2026-09-30T19:29:45+02:00</dcterms:modified>
</cp:coreProperties>
</file>

<file path=docProps/custom.xml><?xml version="1.0" encoding="utf-8"?>
<Properties xmlns="http://schemas.openxmlformats.org/officeDocument/2006/custom-properties" xmlns:vt="http://schemas.openxmlformats.org/officeDocument/2006/docPropsVTypes"/>
</file>