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TR.SIP408</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Dwa kolokwia zawierające łącznie 5 pytań opisowych.   wymagana częściowa odpowiedź na
każde z nich, tzn. co najmniej 50%. Możliwość zaliczenia 2 kolokwium na podstawie przygotowanego referatu i prezentacji na temat wcześniej ustalony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nt sposobu działania systemów pojazdów szynowych w tym trakcji elektrycznej</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elementy i rozwiązania ukladowe obwodów głównych i układów zasilania  lokomotyw</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Tr1A_W07,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warunki współpracy elektrycznych pojazdów trakcyjnych z siecią i rozumie problemy techniczne poprawy jakości zasilania oraz ochrony przed skutkami przepływu prądów błądzących systemu zasilania prądu stałego </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rozwiązań układowych elementów systemu trakcji elektrycznej pod względem własności i jakości warunków ruchu</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w:t>
      </w:r>
    </w:p>
    <w:p>
      <w:pPr>
        <w:spacing w:before="20" w:after="190"/>
      </w:pPr>
      <w:r>
        <w:rPr>
          <w:b/>
          <w:bCs/>
        </w:rPr>
        <w:t xml:space="preserve">Powiązane charakterystyki kierunkowe: </w:t>
      </w:r>
      <w:r>
        <w:rPr/>
        <w:t xml:space="preserve">Tr1A_U09, Tr1A_U11, Tr1A_U18</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określić priorytety służące realizacji zadań przewozowych w systemie trakcji szynowej</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2026-10-21T14:18:39+02:00</dcterms:created>
  <dcterms:modified xsi:type="dcterms:W3CDTF">2026-10-21T14:18:39+02:00</dcterms:modified>
</cp:coreProperties>
</file>

<file path=docProps/custom.xml><?xml version="1.0" encoding="utf-8"?>
<Properties xmlns="http://schemas.openxmlformats.org/officeDocument/2006/custom-properties" xmlns:vt="http://schemas.openxmlformats.org/officeDocument/2006/docPropsVTypes"/>
</file>