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budowy maszyn IV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Mirosław Dusza, adiunkt, Wydział Transportu Politechniki Warszawskiej, Zakład Podstaw Budowy Urządzeń Transportowych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TR.SIS405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godzin, w tym: praca na wykładach 30 godz., zapoznanie się ze wskazaną literaturą 8 godz., konsultacje 2 godz., przygotowanie się do egzaminu 18 godz., udział w egzaminach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(34 godz., w tym: praca na wykładach 30 godz., konsultacje 2 godz., udział w egzaminach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Materiałoznawstwo, Podstawy budowy maszyn I i II.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zasad budowy maszyn na podwyższonym poziomie, obejmujące ogólną budowę maszyn i budowę pojazdów kołowo-drogowych.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Kryteria bezpieczeństwa maszyn i urządzeń. Obliczenia zmęczeniowe – wykres Smitha, współczynniki bezpieczeństwa oraz czynniki wpływające na wytrzymałość zmęczeniową. Wały wykorbione – materiały, wyrównoważanie oraz obliczenia. Łożyskowanie w pojazdach – obliczenia, materiały, budowa, smarowanie. Układy hydrauliczne i rurociągi – elementy składowe, normalizacja oraz opory przepływu. Układy pneumatyczne. Przekładnie cięgnowe (łańcuchowe, paski zębate). Koła zębate z uzębieniem specjalnym. Korekcja uzębienia i zazębienia. Obliczenia wytrzymałościowe kół zębatych. Przekładnie obiegowe. Konstrukcje, obliczenia kinematyczne oraz zastosowanie w samochodach. Mechanizmy różnicowe. Skrzynie biegów. Sprzęgła cierne i inne stosowane w samochodach. Obliczenia sprzęgieł ciernych ze względu na naciski, nagrzewanie i trwałość. Krzywki. Hamulce – klasyfikacja i rodzaje. Układy zawieszenia – cechy zawieszeń pojazdów kołowych. Resorowania. Amortyzatory.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 red. M. Dietricha - Podstawy Konstrukcji Maszyn, PWN, Warszawa 1999.
Z. Szydelski  - Napęd i sterowanie hydrauliczne. WKŁ, 1999.
L. Muller - Przekładnie zębate.
L. Muller, A. Wilk – Zębate przekładnie obiegowe. WN PWN, 1996.
Z. Osiński - Sprzęgła i hamulce, WN PWN, 1996.
J. Reimpell, J. Betzler - Podwozia samochodów. Podstawy konstrukcji. WKŁ, 2001.
Poradnik Inżyniera Mechanika.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kierunkowymi efektami uczenia się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i rozumie podstawy teoretyczne dotyczące wytrzymałości zmeczeniowej;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w formie pisemnej(pytania celowane)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Tr1A_W06, Tr1A_W07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i rozumie zasadę budowy, materiałów i technologii wykonania wałów wykorbionych i ich łożyskowania.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w formie pisemnej(pytania celowane)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Tr1A_W06, Tr1A_W07, Tr1A_W10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I.P6S_WK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posiada wiedzę dotyczącą budowy układów rurociągowych, oraz doboru ich elementów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w formie pisemnej(pytania celowane)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Tr1A_W06, Tr1A_W07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zna i rozumie zagadnienia dotyczące budowy, obliczeń wytrzymałościowych lub doboru elementów przekładni łańcuchowych i kół zębatych z uwzględnieniem korekcji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w formie pisemnej(pytania celowane)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Tr1A_W07, 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W05: </w:t>
      </w:r>
    </w:p>
    <w:p>
      <w:pPr/>
      <w:r>
        <w:rPr/>
        <w:t xml:space="preserve">zna i rozumie zasady działania i kinematykę przekładni obiegowych, mechanizmów różnicowych i skrzyń biegów, z uwzględnieniem podstawowych materiałów smarnych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w formie pisemnej(pytania celowane)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Tr1A_W07, 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W06: </w:t>
      </w:r>
    </w:p>
    <w:p>
      <w:pPr/>
      <w:r>
        <w:rPr/>
        <w:t xml:space="preserve">zna i rozumie budowę i charakterystyki sprzęgieł ciernych, hamulców i elementów zawieszeń pojazdów.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w formie pisemnej(pytania celowane)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Tr1A_W07, 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przygotować merytoryczne i opracować konstrukcyjnie projekty elementów maszyn stosowanych w pojazdach kołowo-drogowych.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w formie pisemnej(pytania celowane – przykłady obliczeniowe)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Tr1A_U01, Tr1A_U20, Tr1A_U24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III.P6S_UW.2.o, III.P6S_UW.4.o</w:t>
      </w:r>
    </w:p>
    <w:p>
      <w:pPr>
        <w:keepNext w:val="1"/>
        <w:spacing w:after="10"/>
      </w:pPr>
      <w:r>
        <w:rPr>
          <w:b/>
          <w:bCs/>
        </w:rPr>
        <w:t xml:space="preserve">Charakterystyka U02 : </w:t>
      </w:r>
    </w:p>
    <w:p>
      <w:pPr/>
      <w:r>
        <w:rPr/>
        <w:t xml:space="preserve">potrafi dokonać rozpoznania zespołów (rozłożenia na elementy składowe) złożonych urządzeń mechanicznych, w szczególności pojazdów kołowo-drogowych.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w formie pisemnej(pytania celowane – przykłady obliczeniowe).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III.P6S_UW.2.o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2026-08-21T20:45:19+02:00</dcterms:created>
  <dcterms:modified xsi:type="dcterms:W3CDTF">2026-08-21T20:45:19+02:00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