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20 godzin, w tym: 
a) zapoznanie się ze wskazaną literaturą - 10 godzin
b) przygotowanie się do sprawdzianu zaliczającego wykłady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obecność na wykładach - 30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gospodarki przestrzennej, w tym: aspektów urbanistycznych, ekonomicznych i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gospodarki przestrzennej.
2. Środowiskowe uwarunkowania gospodarki przestrzennej.
3. Dziedzictwo kulturowe.
4. Aspekty społeczno-kulturowe.
5. Urbanistyka i planowanie przestrzenne.
6. Gospodarka nieruchomościami.
7. Infrastruktura komunalna.
8. Planowanie regionalne.
9. Rewitalizacja obszarów zdegradowanych.
10. Uwarunkowania rozwoju - inwentaryzacja stanu istniejącego.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 - sprawdzian w formie pisemnej, odnoszący się do treści omawianych na wykładach. 
Oceny:  5,0 - pięć, 4,5 - cztery i pół, 4,0 - cztery, 3,5 - trzy i pół, 3,0 - trzy, 2,0 - dwa.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J.M.: Teoria urbanistyki w projektowaniu i planowaniu miast, Oficyna Wydawnicza Politechniki Warszawskiej, Warszawa 2001
Chmielewski J. M., Węcławowicz G., Degórska B., Bartoszczuk W., Brzosko-Sermak A., Kraków. Wyzwania rozwojowe polityki przestrzennej, Oficyna Wydawnicza Politechniki Warszawskiej, Warszawa 2013.
Chmielewski J.M., Teoria i praktyka planowania przestrzennego, Oficyna Wydawnicza Politechniki Warszawskiej, Warszawa 2016.
Domański G., Dobrzańska B. M., Kiełczewski D.; Ochrona środowiska przyrodniczego; Wyd. Ekonomia i Środowisko 1997,
Domański R.; Gospodarka przestrzenna, podstawy teoretyczne; Wyd. naukowe PWN, Warszawa, 2007
Ekologia i ochrona środowiska, wybrane zagadnienia; Z. Wnuk (Red.); Wyd. Uniwersytetu Rzeszowskiego, Rzeszów, 2010,
Gawryszewska B.J., Królikowski J. T.; Społeczno-kulturowe podstawy gospodarowania przestrzenią, wybór tekstów; wybór i komentarz; Wyd SGGW, Warszawa, 2009
Rozporządzenie Ministra Infrastruktury z dnia 26 sierpnia 2003 r. w sprawie wymaganego zakresu projektu miejscowego planu zagospodarowania przestrzennego, Dz.U.03.164.1587
Rozporządzenie Ministra Infrastruktury z dnia 28 kwietnia 2004 r. w sprawie zakresu projektu studium uwarunkowań i kierunków zagospodarowania przestrzennego gminy, Dz.U.04.118.1233
Strategia rozwoju kraju 2020; Ministerstwo Rozwoju Regionalnego, Warszawa, 2012
Ustawa o planowaniu i zagospodarowaniu przestrzennym z dnia 27 marca 2003r., Dz.U.03.80.717 z późn. zm.
Ustawa z dnia 27 kwietnia 2001r. - Prawo ochrony środowiska (tekst jedn. Dz. U. z 2013 r., poz. 1232 z późn. zm.).
Rozporządzenie Ministra Infrastruktury z dnia 26 sierpnia 2003r. w sprawie sposobu ustalania wymagań dotyczących nowej zabudowy i zagospodarowania terenu w przypadku braku miejscowego planu zagospodarowania terenu, Dz.U.03.164.1588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GI.ISP-5007_W01: </w:t>
      </w:r>
    </w:p>
    <w:p>
      <w:pPr/>
      <w:r>
        <w:rPr/>
        <w:t xml:space="preserve">ma podstawową wiedzę o normach i przepisach prawnych dotyczących gospodarowania przestrzenią, w tym: ochrony środowiska, gospodarki nieruchomościami oraz planowania  przestrzennego; niezbędną do projektowania aplikacji (programów, systemów) wspomogających pracę planistów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GI.ISP-5007_U01: </w:t>
      </w:r>
    </w:p>
    <w:p>
      <w:pPr/>
      <w:r>
        <w:rPr/>
        <w:t xml:space="preserve">potrafi wykorzystać wiedzę z różnych dziedzin, niezbędną do oceny stanu istniejącego  oraz planowanego danej przestrzeni; posiada umiejętność pracy z ustawami i rozporządzeniami z zakresu m.in. planowania przestrzennego, gospodarki nieruchomosciami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GI.ISP-5007_K01: </w:t>
      </w:r>
    </w:p>
    <w:p>
      <w:pPr/>
      <w:r>
        <w:rPr/>
        <w:t xml:space="preserve">ma świadomość odpowiedzialności za podejmowane decyzje, rozumie konsekwencje ich realizacji, w tym odnoszących się do środowiska; zna rolę poszczególnych uczestników  w procesie sporządzania dokumentów planistycznych, w tym w kontaktach z lokalnym samorządem oraz mieszkańcami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2026-04-12T09:34:16+02:00</dcterms:created>
  <dcterms:modified xsi:type="dcterms:W3CDTF">2026-04-12T09:34:16+02:00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