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Jednostki rejestrowe i grupy rejestrowe.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Rejestr cen i wartości nieruchomości jako element informacji katastralnej. Kataster trójwymiarowy 3D. 
Ćwiczenia:Praktyczne korzystanie z istniejących systemów informatycznych w jakich prowadzony jest kataster: GEOMAP, EWMAPA, EWOPIS i inne. Zakładanie i aktualizacja bazy danych katastralnych na podstawie materiałów źródłowych oraz praca na zbiorach danych katastralnych, w tym tworzenie raportów podstawowych, funkcje importu i eksportu danych. Eksport danych katastralnych do zasilenia Zintegrowanego Systemu Informacji o Nieruchomościach (ZSIN) oraz zawierających  zawiadomienia o zmianach danych EGIB – pliki XML, GML. Wykorzystanie aplikacji do walidacji plików XML i GML (monitorowanie danych pod kątem ich poprawności tj. ich zgodności z narzuconymi schematami aplikacyjnymi, przeglądanie ewentualnych błędów i nieprawidłowości, usuwanie błędów w danych). Konwersja danych katastralnych do innych formatów wykorzystywanych w GIS. Wizualizacja danych katastralnych na potrzeby nowoczesnych systemów katastralnych w tym w 3D. Korzystanie z systemów internetowego udostępniania informacji katastralnej IGEOMAP.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K_W07, K_W08, K_W18</w:t>
      </w:r>
    </w:p>
    <w:p>
      <w:pPr>
        <w:spacing w:before="20" w:after="190"/>
      </w:pPr>
      <w:r>
        <w:rPr>
          <w:b/>
          <w:bCs/>
        </w:rPr>
        <w:t xml:space="preserve">Powiązane efekty obszarowe: </w:t>
      </w:r>
      <w:r>
        <w:rPr/>
        <w:t xml:space="preserve">T1P_W03, T1P_W04, T1P_W06, T1P_W07, T1P_W02, T1P_W04, T1P_W05, T1P_W06, T1P_W02, T1P_W07, T1P_W08</w:t>
      </w:r>
    </w:p>
    <w:p>
      <w:pPr>
        <w:pStyle w:val="Heading3"/>
      </w:pPr>
      <w:bookmarkStart w:id="3" w:name="_Toc3"/>
      <w:r>
        <w:t>Profil praktyczny - umiejętności</w:t>
      </w:r>
      <w:bookmarkEnd w:id="3"/>
    </w:p>
    <w:p>
      <w:pPr>
        <w:keepNext w:val="1"/>
        <w:spacing w:after="10"/>
      </w:pPr>
      <w:r>
        <w:rPr>
          <w:b/>
          <w:bCs/>
        </w:rPr>
        <w:t xml:space="preserve">Efekt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K_U17</w:t>
      </w:r>
    </w:p>
    <w:p>
      <w:pPr>
        <w:spacing w:before="20" w:after="190"/>
      </w:pPr>
      <w:r>
        <w:rPr>
          <w:b/>
          <w:bCs/>
        </w:rPr>
        <w:t xml:space="preserve">Powiązane efekty obszarowe: </w:t>
      </w:r>
      <w:r>
        <w:rPr/>
        <w:t xml:space="preserve">T1P_U01, T1P_U13, T1P_U13, T1P_U14, T1P_U15, T1P_U17, T1P_U13, T1P_U16</w:t>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2026-10-19T20:15:26+02:00</dcterms:created>
  <dcterms:modified xsi:type="dcterms:W3CDTF">2026-10-19T20:15:26+02:00</dcterms:modified>
</cp:coreProperties>
</file>

<file path=docProps/custom.xml><?xml version="1.0" encoding="utf-8"?>
<Properties xmlns="http://schemas.openxmlformats.org/officeDocument/2006/custom-properties" xmlns:vt="http://schemas.openxmlformats.org/officeDocument/2006/docPropsVTypes"/>
</file>