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uczestnictwo w wykładach: 15 x 2 = 30 godzin
- uczestnictwo w zajęciach laboratoryjnych: 15 x 2 = 30 godzin
- przygotowanie do laboratoriów: 15 * 2 = 30 godzin
- przygotowanie do kolokwium: 10 godzin
- egzamin i przygotowanie do egzaminu: 15 godzin
Razem:  30 + 30 + 30 + 10 + 15 = 115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15 x 2 = 30 godzin
- uczestnictwo w zajęciach laboratoryjnych: 15 x 2 = 30 godzin
Razem 30 + 30 =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uczestnictwo w zajęciach laboratoryjnych: 15 x 2 = 30 godzin
- przygotowanie do laboratoriów: 15 * 2 = 30 godzin
Razem:  30 + 30  = 60 godzin co daje ok.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Studenci na laboratorium realizują zadanie wprowadzające i 6 zadań punktowanych. Każde zadanie laboratoryjne oceniane jest niezależnie. Część zadań obejmuje wymóg zaliczenia wejściówki i zaprezentowania projektu koncepcji rozwiązania. W sumie z laboratorium można uzyskać 40 punktów. W trakcie semestru przeprowadzane jest kolokwium sprawdzające, a po semestrze egzamin. Z części wykładowej można uzyskać 60 punktów. W sumie można uzyskać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https://usosweb.usos.pw.edu.pl/kontroler.php?_action=katalog2/przedmioty/pokazPrzedmiot&amp;prz_kod=103A-INxxx-ISP-SOI; 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charakterystyki kierunkowe: </w:t>
      </w:r>
      <w:r>
        <w:rPr/>
        <w:t xml:space="preserve">K_U11, 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charakterystyki kierunkowe: </w:t>
      </w:r>
      <w:r>
        <w:rPr/>
        <w:t xml:space="preserve">K_U11, K_U13</w:t>
      </w:r>
    </w:p>
    <w:p>
      <w:pPr>
        <w:spacing w:before="20" w:after="190"/>
      </w:pPr>
      <w:r>
        <w:rPr>
          <w:b/>
          <w:bCs/>
        </w:rPr>
        <w:t xml:space="preserve">Powiązane charakterystyki obszarowe: </w:t>
      </w:r>
      <w:r>
        <w:rPr/>
        <w:t xml:space="preserve">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2026-10-19T20:49:08+02:00</dcterms:created>
  <dcterms:modified xsi:type="dcterms:W3CDTF">2026-10-19T20:49:08+02:00</dcterms:modified>
</cp:coreProperties>
</file>

<file path=docProps/custom.xml><?xml version="1.0" encoding="utf-8"?>
<Properties xmlns="http://schemas.openxmlformats.org/officeDocument/2006/custom-properties" xmlns:vt="http://schemas.openxmlformats.org/officeDocument/2006/docPropsVTypes"/>
</file>