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projektu:15 godz.
3. realizacja zadań projektowych: 30 godz. (w tym zapoznanie się z literaturą, analiza zadania, implementacja algorytmów, strojenie parametrów, przeprowadzenie badań, sporządzenie dokumentacji)
4. przygotowanie do kolokwiów: 2 x 10 godz. = 20 godz.
Razem: 30 + 5 + 15 + 30 + 20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konsultacjach związanych z realizacją projektu:15 godz.
Razem: 30 + 15 = 45 godz.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konsultacjach związanych z realizacją projektu:15 godz.
2. realizacja zadań projektowych: 30 godz. (w tym zapoznanie się z literaturą, analiza zadania, implementacja algorytmów, strojenie parametrów, przeprowadzenie badań, sporządzenie dokumentacji)
Razem: 15 + 30 = 45 godz., co daje ok.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Drzewa regresji.
Reprezentacja modelu. Kryteria stopu. Kryteria wyboru testu. Drzewa modeli.
Metody pamięciowe.
Algorytm najbliższych sąsiadów. Miary odległości. Lokalne modelowanie.
Modele parametryczne.
Reprezentacja parametryczna. Algorytm spadku gradientu. Model liniowy. Metoda najmniejszych kwadratów. Klasyfikacja liniowa. Przezwyciężania ograniczenia liniowości.
Maszyny wektorów nośnych i metody jądrowe.
Margines klasyfikacji liniowej. Maksymalizacja marginesu klasyfikacji. Algorytmy SVM i SVR. Sztuczka jądrowa. Typy funkcji jądrowych.
Agregacja modeli.
Koncepcja i motywacja. Techniki agregacji: bagging, boosting, las losowy.
Modyfikacja reprezentacji.
Dyskretyzacja atrybutów ciągłych. Numeryczne kodowanie atrybutów dyskretnych. Selekcja atrybutów przez filtrowanie. Selekcja atrybutów przez opakowywanie algorytmów modelowania.
Zadanie grupowania.
Sformułowanie zadania. Grupowanie płaskie i hierarchiczne. Typy algorytmów grupowania. Przykładowe zastosowania.
Grupowanie na podstawie niepodobieństwa.
Miary niepodobieństwa. Rodzina algorytmów k środków. Hierarchiczne grupowanie wstępujące. Ocena modeli grupowania.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https://usosweb.usos.pw.edu.pl/kontroler.php?_action=katalog2/przedmioty/pokazPrzedmiot&amp;prz_kod=103B-ELxxx-MSP-MOW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K_U12, K_U13</w:t>
      </w:r>
    </w:p>
    <w:p>
      <w:pPr>
        <w:spacing w:before="20" w:after="190"/>
      </w:pPr>
      <w:r>
        <w:rPr>
          <w:b/>
          <w:bCs/>
        </w:rPr>
        <w:t xml:space="preserve">Powiązane charakterystyki obszarowe: </w:t>
      </w:r>
      <w:r>
        <w:rPr/>
        <w:t xml:space="preserve">I.P7S_UK, I.P7S_UW, I.P7S_UO, III.P7S_UW.4.o, III.P7S_UW.3.o</w:t>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 K_U09, K_U11, K_U01</w:t>
      </w:r>
    </w:p>
    <w:p>
      <w:pPr>
        <w:spacing w:before="20" w:after="190"/>
      </w:pPr>
      <w:r>
        <w:rPr>
          <w:b/>
          <w:bCs/>
        </w:rPr>
        <w:t xml:space="preserve">Powiązane charakterystyki obszarowe: </w:t>
      </w:r>
      <w:r>
        <w:rPr/>
        <w:t xml:space="preserve">I.P7S_UW, III.P7S_UW.1.o, III.P7S_UW.3.o, I.P7S_UK</w:t>
      </w:r>
    </w:p>
    <w:p>
      <w:pPr>
        <w:keepNext w:val="1"/>
        <w:spacing w:after="10"/>
      </w:pPr>
      <w:r>
        <w:rPr>
          <w:b/>
          <w:bCs/>
        </w:rPr>
        <w:t xml:space="preserve">Charakterystyka MOW_U3: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K_U04, K_U06, K_U13</w:t>
      </w:r>
    </w:p>
    <w:p>
      <w:pPr>
        <w:spacing w:before="20" w:after="190"/>
      </w:pPr>
      <w:r>
        <w:rPr>
          <w:b/>
          <w:bCs/>
        </w:rPr>
        <w:t xml:space="preserve">Powiązane charakterystyki obszarowe: </w:t>
      </w:r>
      <w:r>
        <w:rPr/>
        <w:t xml:space="preserve">I.P7S_UK, I.P7S_UU, I.P7S_UW, III.P7S_UW.3.o</w:t>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2026-09-27T06:32:34+02:00</dcterms:created>
  <dcterms:modified xsi:type="dcterms:W3CDTF">2026-09-27T06:32:34+02:00</dcterms:modified>
</cp:coreProperties>
</file>

<file path=docProps/custom.xml><?xml version="1.0" encoding="utf-8"?>
<Properties xmlns="http://schemas.openxmlformats.org/officeDocument/2006/custom-properties" xmlns:vt="http://schemas.openxmlformats.org/officeDocument/2006/docPropsVTypes"/>
</file>