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https://usosweb.usos.pw.edu.pl/kontroler.php?_action=katalog2/przedmioty/pokazPrzedmiot&amp;prz_kod=103B-INSID-ISP-SRD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SRD_W01: </w:t>
      </w:r>
    </w:p>
    <w:p>
      <w:pPr/>
      <w:r>
        <w:rPr/>
        <w:t xml:space="preserve">ma wiedzę w zakresie metod służących do rozwiązywania zadań syntezy w różnych sytuacjach: skończonej lub nieskończonej liczby etapów, pełnej lub niepełnej informacji o aktualnym stanie procesu, probabilistycznego lub nieprobabilistycznego opisu wielkości swobodnych,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SRD_W02: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SRD_W03: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SRD_U01: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SRD_U02: </w:t>
      </w:r>
    </w:p>
    <w:p>
      <w:pPr/>
      <w:r>
        <w:rPr/>
        <w:t xml:space="preserve">formułować i rozwiązywać proste zadania syntezy optymalnej dla wieloetapowego procesu zarządzania bądź sterowania;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SRD_U03: </w:t>
      </w:r>
    </w:p>
    <w:p>
      <w:pPr/>
      <w:r>
        <w:rPr/>
        <w:t xml:space="preserve">projektować, programować i stroić parametryzowane reguły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SRD_U04: </w:t>
      </w:r>
    </w:p>
    <w:p>
      <w:pPr/>
      <w:r>
        <w:rPr/>
        <w:t xml:space="preserve">Student, który zaliczył przedmiot potrafi formułować modele do rozwiązania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SRD_U05: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2026-06-26T13:01:42+02:00</dcterms:created>
  <dcterms:modified xsi:type="dcterms:W3CDTF">2026-06-26T13:01:42+02:00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