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ORACL_W01: </w:t>
      </w:r>
    </w:p>
    <w:p>
      <w:pPr/>
      <w:r>
        <w:rPr/>
        <w:t xml:space="preserve">Znajomość architektury baz danych i metod realizacji postulatów wielodostępności i transakcyjnego przetwarzania oraz mozliwości odtworzenia systemu niezaleznie od rodzaju awarii. Znajomość roli administratora baz danych i narzędzi do administrowania i zarzadzania systemem.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na wykładzie,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K_W11, K_W14, K_W15, K_W16,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ORACL_U01: </w:t>
      </w:r>
    </w:p>
    <w:p>
      <w:pPr/>
      <w:r>
        <w:rPr/>
        <w:t xml:space="preserve">Konieczność korzystania z anglojęzycznej dokumentacji i literatury lub innych form pozyskiwania wiedzy, listy dyskusyjne, fora internetowe. Tworzenie i konfiguracja bazy danych oraz dostosowanie jej do wymagań aplikacji i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K_U23, K_U24, K_UK01, K_U05, K_U06,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I.P6S_UO, I.P6S_UW, I.P6S_UU, III.P6S_UW.1.o, I.P6S_UK,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ORACL_K01: </w:t>
      </w:r>
    </w:p>
    <w:p>
      <w:pPr/>
      <w:r>
        <w:rPr/>
        <w:t xml:space="preserve">Omawianie zmian i rozwoju systemu w czasie pokazuje konieczność ciągłej nauki i aktualizacji wiedzy oraz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wykładzie i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2026-05-02T12:22:53+02:00</dcterms:created>
  <dcterms:modified xsi:type="dcterms:W3CDTF">2026-05-02T12:22:53+02:00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