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specjalistyczny angielski, niemiecki, rosyjski, francuski, hiszpański, włoski, lub inny z aktualnej oferty SJO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SJO realizujący program w danym semestrze,  w danej grupie, aktualna lista osób odpowiedzialnych za wydziały: www.sjo.pw.edu.pl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GK.NMJ3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16 godzin zajęć + 44 godzin pracy własnej studenta:
14 godzin - praca na platformie edukacyjne Moodle
20 godzin - przygotowanie do zajęć
10 godzin - przygotowanie do kolokwiów i testu modułowego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poświadczona znajomość języka obcego na poziomie B2 zgodnie z Europejskim Systemem Oceny Kształcenia Językowego: Osoba posługująca się językiem na poziomie B2 rozumie znaczenie głównych wątków przekazu, zawartego w złożonych tekstach na tematy konkretne i abstrakcyjne, łącznie ze zrozumieniem dyskusji na tematy techniczne, z zakresu jej specjalności. Potrafi prowadzić rozmowę z rodzimym użytkownikiem języka. Potrafi formułować przejrzyste i szczegółowe wypowiedzi ustne lub pisemne, a także wyjaśniać swoje stanowisko w sprawach, będących przedmiotem dyskusji.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Rozwijanie znajomości języka obcego do poziomu B2+ - pogłębienie znajomości słownictwa specjalistycznego oraz języka akademickiego. Poznanie podstawowej terminologii dotyczącej geodezji i kartografii, przygotowanie do porozumiewania się na tematy fachowe podczas wymian zagranicznych oraz do uczestniczenia w wykładach i zajęciach na uczelniach zagranicznych. Rozwijanie umiejętności czytania literatury fachowej, tekstów, artykułów fachowych z zakresu gospodarki przestrzennej. Nauka opisywania i prezentowania projektów.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Zgodne z programem zamieszczonym na stronie internetowej www.sjo.pw.edu.pl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
Wypowiedzi ustne, prezentacja
Prace domowe
Prace pisemne
Test modułowy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Zgodny z realizowanym programem, wykaz na stronie www.sjo.pw.edu.pl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GK.NMJ3_W01: </w:t>
      </w:r>
    </w:p>
    <w:p>
      <w:pPr/>
      <w:r>
        <w:rPr/>
        <w:t xml:space="preserve">Student rozumie znaczenie głównych wątków przekazu zawartego w złożonych tekstach na tematy konkretne i abstrakcyjne, łącznie z rozumieniem dyskusji na tematy techniczne z zakresu swojej specjalności. Potrafi porozumiewać się na tyle płynnie i spontanicznie, aby prowadzić normalną rozmowę z rodzimym użytkownikiem języka, nie powodując przy tym napięcia u którejkolwiek ze stron. 
Potrafi – w szerokim zakresie tematów- formułować przejrzyste i szczegółowe wypowiedzi ustne i pisemne, a także wyjaśnić swoje stanowisko w sprawach, będących przedmiotem dyskusji, rozważając wady i zalety różnych rozwiązań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GK.NMJ3_U01: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T2A_U04, T2A_U06,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GK.NMJ3_K01: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2025-12-25T08:41:07+01:00</dcterms:created>
  <dcterms:modified xsi:type="dcterms:W3CDTF">2025-12-25T08:41:07+01:00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