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Normy w zakresie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30 godziny, w tym:
a) 15 godzin wykładu
b) 4 godziny konsultacji
c) 5 godzin opracowanie schematu aplikacyjnego UML
d) 6 godzin przygotowanie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19, w tym:
a) 15 godzin wykład
b) 4 godziny konsultacji.
Nakład pracy związany z zajęciami wymagającymi bezpośredniego udziału nauczyciela wynosi 19 godz., co odpowiada 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Pojęcia standardu i normy. Cele i zadania normalizacji. 2. Przedmiot, struktura i organizacja normalizacji w IG. Standardy OGC, normy ISO. 3. Formalizm norm, specyfikacja ISO/TS 19103 – język UML i ISO 19109 – reguły schematów aplikacyjnych. 4. Wybrane zagadnienia z norm ISO serii 19100: - opisywanie położenia (ISO 19107, ISO 19125-1, ISO 19111 i ISO 19112); - schemat czasowy (ISO 19108); - jakość danych (ISO 19157 i ISO 19158); - metodyka katalogowania (ISO 19110); - metadane (ISO 19115); - język XML – GML (ISO 19136 i ISO 19139). 5. Zasady wykorzystywania norm w konkretnych zastosowaniach.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dwóch kolokwiów oraz zaliczenie wykonanie schematu aplikacyjnego UML.
W przypadku zajęć prowadzonych online - wykonanie 1 projektu i zaliczenie w rozmowie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19100. Blooch G., Rumbaugh J., Jacobson I. "UML przewodnik użytkownika", 2001, WNT, Wraszawa Chojka A., Michalak J., Parzyński Z., Zwirowicz-Rutkowska A. "Modele danych przestrzennych w UML i ich transformacja do schematów GML i struktur baz danych", 2012, Monografia, Roczniki Geomatyki, t.X, z.1(51) Dyrektywa 2007/2/WE Parlamentu Europejskiego i Rady z 14 marca 2007r. ustanawiająca infrastrukturę informacji przestrzennej we Wspólnocie Europejskiej (INSPIRE) http://eur-lex.europa.eu/LexUriServ/LexUriServ.do?uri=OJ:L:2007:108:0001:0014:pl:PDF (w jęz. polskim), Pachelski W., Chojka A., Zwirowicz-Rutkowska A. "Podstawy budowy infrastruktury informacji przestrzennej", 2012, Wyd. UW-M, Olsztyn Parzyński Z., Chojka A. "Infrastruktura Informacji Przestrzennej w UML", 2013, Wyd. Geodeta, Warszawa Rozporządzenia z dziedziny "GiK" Specyfikacje danych INSPIRE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Architect.
Dostępne oprogramowanie typu free: StarUML.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zna różne postaci i modele danych wykorzystywanych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zna aspekty prawne związane z działalnością służby geodezyjnej oraz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zna nowe osiagniecia i trendy w dziedzinie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jest w stanie opracowaćulepszenia obecnych rozwiązań w różnych aspektach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GK.SMK_S01: </w:t>
      </w:r>
    </w:p>
    <w:p>
      <w:pPr/>
      <w:r>
        <w:rPr/>
        <w:t xml:space="preserve">ma świadomość odpowiedzialności i skutków podejmowanych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K_S08: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2026-08-19T12:40:33+02:00</dcterms:created>
  <dcterms:modified xsi:type="dcterms:W3CDTF">2026-08-19T12:40:33+02:00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