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badaniu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wykładach - 15 godzin,
b) udział w ćwiczeniach projektowych - 15 godzin,
c) udział w konsultacjach - 2 godziny.
2. Praca własna studenta - 50 godzin, w tym:
a) wykonanie (w domu) niezbędnych analiz i obliczeń oraz operatów z ćwiczeń projektowych - 25 godzin,
b) zapoznanie się ze wskazaną literaturą - 15 godzin,
c) przygotowanie do zaliczenia - 10 godzin.
Razem: 82 godziny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- 32 godziny, w tym:
a) udział w wykładach - 15 godzin,
b) udział w ćwiczeniach projektowych - 15 godzin,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- 40 godzin, w tym:
a) udział w ćwiczeniach projektowych - 15 godzin,
b) wykonanie (w domu) niezbędnych analiz i obliczeń oraz operatów z ćwiczeń projektowych - 25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różnymi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Przykład modelu kinematycznego dla pomiarów rozproszonych w czasie. Modele objaśniające i modele typu „wejście-wyjście”. Filtr Kalmana – założenia i podstawowe zależności. Koncepcja modelu dwuetapowego Perelmutera. Istota podejścia „back analysis”. 
ĆWICZENIA PROJEKTOWE
Przykład zastosowania jednoepokowego modelu kinematycznego sieci (sieć pozioma). Praktyczny przykład zastosowania filtru Kalmana w analizie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zaliczeniowy w formie pisemnej. 
Zaliczenie ćwiczeń projektowych :obowiązek uczestnictwa w zajęciach; dopuszczalne są 3 nieobecności usprawiedliwione. Obowiązek usprawiedliwienia nieobecności w terminie 1 tygodnia po nieobecności na zajęciach. Ustalany jest z prowadzącym sposób odrabienia zaległych zajęć. 
Tryb i terminarz zaliczeń:
•	Wykład-zaliczenie – sprawdzian z wykładów na ostatniej godzinie wykładu w semestrze. Sprawdzian poprawkowy wyznaczany jest w sesji w terminie nie kolidującym z Harmonogramem Sesji; 
•	Ćwiczenia projektowe - zaliczane na podstawie zaliczenia każdego z tematów ćwiczeniowych oraz zaliczenia  pracy semestralnej, w terminie – ostatnie zajęcia w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Warszawa.
2.  Materiał podawany na wykładach (z publikacji anglojęzycznych).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GK.SMS246_W1: </w:t>
      </w:r>
    </w:p>
    <w:p>
      <w:pPr/>
      <w:r>
        <w:rPr/>
        <w:t xml:space="preserve">zna podstawowe cechy  zaawansowanych modeli matematycznych stosowanych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GK.SMS246_W2: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GK.SMS246_U2: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2026-10-03T17:32:29+02:00</dcterms:created>
  <dcterms:modified xsi:type="dcterms:W3CDTF">2026-10-03T17:32:29+02:00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