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GINS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udział w seminariach wraz z grupą studencką  - 30  godzin
c) konsultacje - 2 godzin.
Praca własna studenta- 8 godzin, w tym:
a) przygotowanie wystąpienia referatowego prezentującego główne tezy pracy magisterskiej - 6 godzin
b) praca z literaturą  - 2 godzin
RAZEM: 40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 godzin, w tym:
a) udział w seminariach - 30 godzin, 
b) konsultacje treści i formy prezentacji referatu z tezami pracy - 2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- 6 godzin, w tym:
a) przygotowanie i wygłoszenie referatu - 6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 i 2, poprzedzających semestr dyplomy;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trzech wystąpień na temat :głównych założeń  - tez pracy magisterskiej, prezentującego wykonanie eksperymentu dowodzącego tezy pracy oraz wystąpienia podsumującego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i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GK.SMK301KGNS_W1: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GK.SMK301KGNS_W2: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GK.SMK301KGNS_U1: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GK.SMK301KGNS_K1: </w:t>
      </w:r>
    </w:p>
    <w:p>
      <w:pPr/>
      <w:r>
        <w:rPr/>
        <w:t xml:space="preserve">potrafi zbierać i przeanalizować informację i przekazać je grupie podczas ustnej preznetacji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2026-10-03T12:37:25+02:00</dcterms:created>
  <dcterms:modified xsi:type="dcterms:W3CDTF">2026-10-03T12:37:25+02:00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