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 administracyjne, gospodarcze)</w:t>
      </w:r>
    </w:p>
    <w:p>
      <w:pPr>
        <w:keepNext w:val="1"/>
        <w:spacing w:after="10"/>
      </w:pPr>
      <w:r>
        <w:rPr>
          <w:b/>
          <w:bCs/>
        </w:rPr>
        <w:t xml:space="preserve">Koordynator przedmiotu: </w:t>
      </w:r>
    </w:p>
    <w:p>
      <w:pPr>
        <w:spacing w:before="20" w:after="190"/>
      </w:pPr>
      <w:r>
        <w:rPr/>
        <w:t xml:space="preserve">dr inż. Rafał Godlewski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GK.SI0B507</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udział w wykładach 30 godz. i przygotowanie do wykładów i zaliczenia przedmiotu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Głównym celem przedmiotu jest zapoznanie słuchaczy z podstawowymi regulacjami wybranych zagadnień prawa polskiego, obejmującymi prawo cywilne, w tym w szczególności zobowiązania i prawa administracyjnego, w tym dotyczącymi funkcjonowania organów administracji publicznej ze szczególnym uwzględnieniem organów wykonujących zadania w zakresie geodezji i kartografii oraz prowadzenia działalności gospodarczej. </w:t>
      </w:r>
    </w:p>
    <w:p>
      <w:pPr>
        <w:keepNext w:val="1"/>
        <w:spacing w:after="10"/>
      </w:pPr>
      <w:r>
        <w:rPr>
          <w:b/>
          <w:bCs/>
        </w:rPr>
        <w:t xml:space="preserve">Treści kształcenia: </w:t>
      </w:r>
    </w:p>
    <w:p>
      <w:pPr>
        <w:spacing w:before="20" w:after="190"/>
      </w:pPr>
      <w:r>
        <w:rPr/>
        <w:t xml:space="preserve">1. Pojęcie i systematyka prawa
2. Źródła prawa, w tym prawa UE i wykładnia prawa. 
3. Podstawowe pojęcia prawa - norma prawna i jej rodzaje, zdolność prawna i zdolność do czynności prawnych, osobowość fizyczna i osobowość prawna, 
4. Podstawowe wiadomości o prawie cywilnym. Przedstawicielstwo i przedawnienie.
4. Oświadczenie woli. Wady oświadczeń woli. Oferta.
5. Umowy jako źródło zobowiązań. Zasada swobody umów. Tryby zawarcia umowy. Wykonanie zobowiązań umownych. Skutki niewykonania lub nienależytego wykonania umowy. 6. Prawa rzeczowe, podział, rodzaje i cechy.
7. Sądownictwo - jego struktura i zakres rozpoznawanych spraw. Rozstrzyganie sporów
8. Księgi wieczyste - ustrój, zasady materialnoprawne i formalnoprawne.
9. Podstawowe wiadomości o prawie administracyjnym.
10. Organy administracyjne i ich struktura. Administracja rządowa i samorządowa. Usytuowanie w jej ramach organów wykonujących zadania w zakresie geodezji i kartografii.
11. Postępowanie administracyjne - zasady i przebieg.
12. Orzeczenia administracyjne. Rodzaje i budowa. Terminy i zasady doręczenia w postępowaniu administracyjnym.
13. Środki odwoławcze w postępowaniu administracyjnym. Postępowanie sądowo-administracyjne
14. Podejmowanie i prowadzenie działalności gospodarczej według ustawy o swobodzie działalności gospodarczej. Ograniczenia w podejmowaniu i prowadzeniu działalności gospodarczej. Definicja przedsiębiorcy i przedsiębiorstwa. Prowadzenie działalności gospodarczej w formie jednoosobowej
15. Spółki handlowe – osobowe i kapitałowe. Oddziały i przedstawicielstwa przedsiębiorców zagranicznych. Działalność gospodarcza przedsiębiorstw państwowych, spółdzielni, stowarzyszeń i fundacji.</w:t>
      </w:r>
    </w:p>
    <w:p>
      <w:pPr>
        <w:keepNext w:val="1"/>
        <w:spacing w:after="10"/>
      </w:pPr>
      <w:r>
        <w:rPr>
          <w:b/>
          <w:bCs/>
        </w:rPr>
        <w:t xml:space="preserve">Metody oceny: </w:t>
      </w:r>
    </w:p>
    <w:p>
      <w:pPr>
        <w:spacing w:before="20" w:after="190"/>
      </w:pPr>
      <w:r>
        <w:rPr/>
        <w:t xml:space="preserve">Zajęcia kończą się testem podsumowującym, który obejmuje wiedzę z ćwiczeń oraz wybranych fragmentów zalecanej literatury.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Chauvin Tatiana, Stawecki Tomasz, Winczorek Piotr - "Wstęp do prawoznawstwa", C.H. Beck, Warszawa 2017,
2.	E. Gniewek (red.) - „Podstawy prawa cywilnego”, C.H. Beck, Warszawa 2011,
3.	M. Wierzbowski (red.) — „Prawo administracyjne”, LexisNexis, Warszawa 2017,
4.	T. Mróz, M. Stec - "Prawo gospodarcze prywatne", C.H. Beck, Warszawa 2016.
Literatura uzupełniająca:
H. Kisilowska (red.) – „Prawo gospodarcze”, Oficyna Wydawnicza PW,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GK.SI0B507_W01: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K_W22, K_W23</w:t>
      </w:r>
    </w:p>
    <w:p>
      <w:pPr>
        <w:spacing w:before="20" w:after="190"/>
      </w:pPr>
      <w:r>
        <w:rPr>
          <w:b/>
          <w:bCs/>
        </w:rPr>
        <w:t xml:space="preserve">Powiązane efekty obszarowe: </w:t>
      </w:r>
      <w:r>
        <w:rPr/>
        <w:t xml:space="preserve">T1A_W03, T1A_W08, T1A_W09, T1A_W11</w:t>
      </w:r>
    </w:p>
    <w:p>
      <w:pPr>
        <w:pStyle w:val="Heading3"/>
      </w:pPr>
      <w:bookmarkStart w:id="3" w:name="_Toc3"/>
      <w:r>
        <w:t>Profil ogólnoakademicki - umiejętności</w:t>
      </w:r>
      <w:bookmarkEnd w:id="3"/>
    </w:p>
    <w:p>
      <w:pPr>
        <w:keepNext w:val="1"/>
        <w:spacing w:after="10"/>
      </w:pPr>
      <w:r>
        <w:rPr>
          <w:b/>
          <w:bCs/>
        </w:rPr>
        <w:t xml:space="preserve">Efekt GK.SI0B507_U01: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GK.SI0B507_K01: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K_K02, K_K03, K_K04, K_K05, K_K06</w:t>
      </w:r>
    </w:p>
    <w:p>
      <w:pPr>
        <w:spacing w:before="20" w:after="190"/>
      </w:pPr>
      <w:r>
        <w:rPr>
          <w:b/>
          <w:bCs/>
        </w:rPr>
        <w:t xml:space="preserve">Powiązane efekty obszarowe: </w:t>
      </w:r>
      <w:r>
        <w:rPr/>
        <w:t xml:space="preserve">T1A_K01, T1A_K02, T1A_K05, T1A_K03, T1A_K04, T1A_K06,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2025-12-24T20:10:08+01:00</dcterms:created>
  <dcterms:modified xsi:type="dcterms:W3CDTF">2025-12-24T20:10:08+01:00</dcterms:modified>
</cp:coreProperties>
</file>

<file path=docProps/custom.xml><?xml version="1.0" encoding="utf-8"?>
<Properties xmlns="http://schemas.openxmlformats.org/officeDocument/2006/custom-properties" xmlns:vt="http://schemas.openxmlformats.org/officeDocument/2006/docPropsVTypes"/>
</file>