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a) udział w wykładach: 15 x 2 godz. = 30 godz., 
b) udział w konsultacjach związanych z realizacją projektu: 5 x 1 godz. = 5 godz.
2) Praca własna studenta
a) przygotowanie do zajęć: 15 x 2 godz. = 30 godz., 
b) przygotowanie do egzaminu i obecność na egzaminie: 20 godz.
3) RAZEM 85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= 45 godz.  w tym 
a)  udział w wykładach: 15 x 2 godz. = 30 godz., 
b)  udział w konsultacjach związanych z realizacją projektu: 5 x 1 godz. = 5 godz.
c) 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i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infrastrukturą informacji przestrzennej, NSDI, INSPIRE oraz praktycznymi aspektami stosowania ustawy IIP w Polsce: tematy danych przestrzennych, organy wiodące, krajowy geoportal oraz gromadzenie i udostępnianie danych przestrzennych i opisujących je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Infrastruktura danych przestrzennych (SDI), Infrastruktura informacji przestrzennej (IIP), Infrastruktura wiedzy przestrzennej, INSPIRE, standardy i normy gromadzenia i udostępniania informacji przestrzennej i metadanych, rola i funkcje geoportali. organy wiodące IIP oraz tematy danych przestrzennych realizowane w ramach IIP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 oraz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INSPIRE
2. Ustawa o IIP
3. Gotlib D., Olszewski R., Iwaniak A., 2007, GIS. Obszary zastosowań, Wydawnictwo Naukowe PWN, Warszawa
4.  Gotlib D., Olszewski R., ROLA BAZY DANYCH OBIEKTÓW TOPOGRAFICZNYCH W TWORZENIU INFRASTRUKTURY INFORMACJI PRZESTRZENNEJ W POLSCE. Warszawa,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GK.SIOB710_W01: </w:t>
      </w:r>
    </w:p>
    <w:p>
      <w:pPr/>
      <w:r>
        <w:rPr/>
        <w:t xml:space="preserve">posiada wiedzę na temat podstaw technologicznych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K_W20, K_W22,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T1A_W05, T1A_W07, T1A_W03, T1A_W08, T1A_W10</w:t>
      </w:r>
    </w:p>
    <w:p>
      <w:pPr>
        <w:keepNext w:val="1"/>
        <w:spacing w:after="10"/>
      </w:pPr>
      <w:r>
        <w:rPr>
          <w:b/>
          <w:bCs/>
        </w:rPr>
        <w:t xml:space="preserve">Efekt GK.SIOB710_W02: </w:t>
      </w:r>
    </w:p>
    <w:p>
      <w:pPr/>
      <w:r>
        <w:rPr/>
        <w:t xml:space="preserve">posiada wiedzę o aspektach prawnych infrastruktury informacji przestreznnej, ustawie o IIP, Dyrektywie INSPIRE, tematach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GK.SIOB710_W03: </w:t>
      </w:r>
    </w:p>
    <w:p>
      <w:pPr/>
      <w:r>
        <w:rPr/>
        <w:t xml:space="preserve">zna światowe (w tym głównei amerykańskie) koncepcje i rozwiązania w zakresie tworzenia SDI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GK.SIOB710_U01: </w:t>
      </w:r>
    </w:p>
    <w:p>
      <w:pPr/>
      <w:r>
        <w:rPr/>
        <w:t xml:space="preserve">potrafi w sposób praktyczny stosować zapisy ustawy o IIP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GK.SIOB710_U02: </w:t>
      </w:r>
    </w:p>
    <w:p>
      <w:pPr/>
      <w:r>
        <w:rPr/>
        <w:t xml:space="preserve">potrafi korzystać z urzędowego geoportaku, pozyskiwać i przetwarzać dane przestrzenne oraz opisujące je metadane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T1A_U07, T1A_U11, T1A_U12,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GK.SIOB710_K01: </w:t>
      </w:r>
    </w:p>
    <w:p>
      <w:pPr/>
      <w:r>
        <w:rPr/>
        <w:t xml:space="preserve">potrafi współpracować w grupie, a także współpracować z przedstawicielami innych branż, w szczególności zaś z osobami reprezentującymi tzw. organy wiodące IIP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współpracy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2026-02-28T08:10:35+01:00</dcterms:created>
  <dcterms:modified xsi:type="dcterms:W3CDTF">2026-02-28T08:10:35+01:00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