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30 godz. - wykład
b) 1 godz. - konsultacje
2. Praca własna studenta – 28 godzin, w tym:
a) 9 godz. - analiza dodatkowej literatury,
b) 10 godz. – przygotowywanie się studenta do zaliczeń
3) RAZEM: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31, w tym:
a) 30 godz. - wykład
b)  1 godz. - konsultacje
Nakład pracy związany z zajęciami wymagającymi bezpośredniego udziału nauczyciela wynosi  31 godz., co odpowiada 1,2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kolokwium pisemnego oraz sprawozdania z wykonanej analizy wybranych map wykorzystywanych w nawigacyji.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GK.SIOB505_W01: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GK.SIOB505_W02: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GK.SIOB505_W03: </w:t>
      </w:r>
    </w:p>
    <w:p>
      <w:pPr/>
      <w:r>
        <w:rPr/>
        <w:t xml:space="preserve">zna zasady wykorzystywania map w procesie nawigacji, w tym podstawową funkcjonalność wybranych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GK.SIOB505_W04: </w:t>
      </w:r>
    </w:p>
    <w:p>
      <w:pPr/>
      <w:r>
        <w:rPr/>
        <w:t xml:space="preserve">zna 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GK.SIOB505_U01: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GK.SIOB505_U02: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GK.SIOB505_K01: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2026-10-02T20:31:41+02:00</dcterms:created>
  <dcterms:modified xsi:type="dcterms:W3CDTF">2026-10-02T20:31:41+02:00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