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Rewitalizacja obszarów zdewastowanych</w:t>
      </w:r>
    </w:p>
    <w:p>
      <w:pPr>
        <w:keepNext w:val="1"/>
        <w:spacing w:after="10"/>
      </w:pPr>
      <w:r>
        <w:rPr>
          <w:b/>
          <w:bCs/>
        </w:rPr>
        <w:t xml:space="preserve">Koordynator przedmiotu: </w:t>
      </w:r>
    </w:p>
    <w:p>
      <w:pPr>
        <w:spacing w:before="20" w:after="190"/>
      </w:pPr>
      <w:r>
        <w:rPr/>
        <w:t xml:space="preserve">prof. dr hab. Alina Maciejewska, mgr inż. Łukasz Kuzak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GP.SMS325</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udział w wykładach: 15 x 1 godz. = 15 godz.
b) udział w zajęciach projektowych: 15 x 2 godz. = 30 godz.
c) udział w konsultacjach związanych z realizacją projektu: 5 x 1 godz. = 5 godz. (zakładamy, że student korzysta z co trzecich konsultacji), 
2. Praca własna studenta - 40 godzin, w tym:
a) przygotowanie do zajęć projektowych: 7 godz., 
b) dokończenie (w domu) sprawozdań z zajęć projektowych: 7 godz.
c) realizacja zadań projektowych: 24 godz. 
d) przygotowanie do zaliczenia: 2 godz.
Łączny nakład pracy studenta wynosi 90 godz.,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 liczba godzin kontaktowych - 50, w tym:
a) udział w wykładach: 15 x 1 godz. = 15 godz.
b) udział w zajęciach projektowych: 15 x 2 godz. = 30 godz.
c) udział w konsultacjach związanych z realizacją projektu: 5 x 1 godz.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- 66 godzin, w tym:
a) udział w zajęciach projektowych: 15 x 2 godz. = 30 godz., 
b) przygotowanie do zajęć projektowych: 7 godz., 
c) udział w konsultacjach związanych z realizacją projektu: 5 x 1 godz. = 5 godz. (zakładamy, że student korzysta z co trzecich konsultacji), 
d) realizacja zadań projektowych: 24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ochrony środowiska.</w:t>
      </w:r>
    </w:p>
    <w:p>
      <w:pPr>
        <w:keepNext w:val="1"/>
        <w:spacing w:after="10"/>
      </w:pPr>
      <w:r>
        <w:rPr>
          <w:b/>
          <w:bCs/>
        </w:rPr>
        <w:t xml:space="preserve">Limit liczby studentów: </w:t>
      </w:r>
    </w:p>
    <w:p>
      <w:pPr>
        <w:spacing w:before="20" w:after="190"/>
      </w:pPr>
      <w:r>
        <w:rPr/>
        <w:t xml:space="preserve">60 - studentów na wykładzie, 30 - studentów na ćwiczeniach projektowych</w:t>
      </w:r>
    </w:p>
    <w:p>
      <w:pPr>
        <w:keepNext w:val="1"/>
        <w:spacing w:after="10"/>
      </w:pPr>
      <w:r>
        <w:rPr>
          <w:b/>
          <w:bCs/>
        </w:rPr>
        <w:t xml:space="preserve">Cel przedmiotu: </w:t>
      </w:r>
    </w:p>
    <w:p>
      <w:pPr>
        <w:spacing w:before="20" w:after="190"/>
      </w:pPr>
      <w:r>
        <w:rPr/>
        <w:t xml:space="preserve">Uzyskanie wiedzy z zakresu rewitalizacji obszarów podlegających presji przemysłowej i zagospodarowania terenów zdegradowanych celem nadania im nowych funkcji. Nabycie umiejętności przygotowania projektu rewitalizacji terenów zdegradowanych, z uwzględnieniem potrzeb lokalnych i środowiskowych.</w:t>
      </w:r>
    </w:p>
    <w:p>
      <w:pPr>
        <w:keepNext w:val="1"/>
        <w:spacing w:after="10"/>
      </w:pPr>
      <w:r>
        <w:rPr>
          <w:b/>
          <w:bCs/>
        </w:rPr>
        <w:t xml:space="preserve">Treści kształcenia: </w:t>
      </w:r>
    </w:p>
    <w:p>
      <w:pPr>
        <w:spacing w:before="20" w:after="190"/>
      </w:pPr>
      <w:r>
        <w:rPr/>
        <w:t xml:space="preserve">WYKŁADY:
1. Wprowadzenie i zagadnienia wstępne. Pojęcie rewitalizacji w planowaniu przestrzennym. Motywy podjęcia problemu rewitalizacji. Wyjaśnienie podstawowych pojęć i definicji (grunty zdegradowane, grunty zdewastowane, rekultywacja, rewitalizacja). 
Ustawodawstwo w zakresie terenów zdegradowanych i poprzemysłowych. Skala degradacji obszarów w Polsce. Degradacja środowiska na obszarach miejskich. Klasyfikacja terenów zdegradowanych (tereny poprzemysłowe, tereny powojskowe, pokolejowe, poportowe, zdegradowane tereny miejskie). Podatność różnych rodzajów obszarów na poszczególne typy degradacji. Proces rewitalizacji terenów zdewastowanych. Ograniczenia przekształceń i rewitalizacji terenów zdegradowanych. Formy dalszego użytkowania terenów poprzemysłowych.
2. Wybrane aspekty przyrodnicze w procesie rewitalizacji. Równowaga ekologiczna. Akty prawne w zakresie zagadnień przyrodniczych. Audyt środowiskowy w procesie rewitalizacji. Środowisko przyrodnicze na terenach przemysłowych. Zintegrowana analiza środowiska. Analiza terenu. 
3. Wybrane studia przypadków rewitalizacji obszarów poprzemysłowych. Czynniki warunkujące wykorzystywanie obszarów poprzemysłowych. Bariery rozwoju nowych funkcji na terenach poprzemysłowych. Wybrane przykłady adaptacji obszarów poprzemysłowych (przykłady polskie i zagraniczne).
ĆWICZENIA:
Ćwiczenia składają się z dwóch projektów oraz wyjazdu terenowego.
Studenci wykonują projekty:
1.	Analiza i szczegółowa ocena wybranego projektu rewitalizacji obszary zdegradowanego.
2.	Studium terenu poprzemysłowego położonego na obszarze miejskim wraz z proponowaną koncepcją rewitalizacji i zagospodarowania. Analiza uwarunkowań środowiskowych obszaru.
Program ćwiczeń obejmuje wyjazd terenowy do wybranej Elektrociepłowni w Warszawie, gdzie prowadzony jest proces rekultywacji i zagospodarowania obszaru zdegradowanego. W takcie wyjazdu przedstawione są problemy związane z rewitalizacją obszarów poprzemysłowych w miastach.
W ramach zajęć wykorzystuje się formę kształcenia zdalnego e - learning (platforma Moodle). </w:t>
      </w:r>
    </w:p>
    <w:p>
      <w:pPr>
        <w:keepNext w:val="1"/>
        <w:spacing w:after="10"/>
      </w:pPr>
      <w:r>
        <w:rPr>
          <w:b/>
          <w:bCs/>
        </w:rPr>
        <w:t xml:space="preserve">Metody oceny: </w:t>
      </w:r>
    </w:p>
    <w:p>
      <w:pPr>
        <w:spacing w:before="20" w:after="190"/>
      </w:pPr>
      <w:r>
        <w:rPr/>
        <w:t xml:space="preserve">Pisemne zaliczenie wykładów (kolokwium). Wykonanie dwóch projektów w ramach ćwiczeń. Ocena końcowa jest średnią arytmetyczną ocen z zaliczenia wykładów i ćwiczeń projektowych. Oceny wystawiane są według zasady: 5,0 - pięć (4,75 – 5,0), 4,5 - cztery i pół (4,25 - 4,74), 4,0 - cztery (3,75 - 4,24), 3,5 - trzy i pół (3,25 - 3,74), 3,0 - trzy (3,0 - 3,24).</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GASIDŁO, K. (1998). Problemy przekształceń terenów poprzemysłowych. Gliwice: Wydawnictwo Politechniki Śląskiej;
2.	GASIDŁO, K. (2010). Kierunki przekształceń przestrzeni przemysłu. Gliwice: Wydawnictwo Politechniki Śląskiej;
3.	KACZMAREK, S. (2001). Rewitalizacja terenów poprzemysłowych: nowy wymiar w rozwoju miast. Łódź: Wydawnictwo Uniwersytetu Łódzkiego;
4.	KOPEĆ, M. (2010). Rewitalizacja miejskich obszarów zdegradowanych. Warszawa: Wydawnictwo C.H.Beck;
5.	KOZŁOWSKI, S., WOJNAROWSKA, A. (2011). Rewitalizacja zdegradowanych obszarów miejskich. Łódź: WUŁ;
6.	JARCZEWSKI, W. (2009). Przestrzenne aspekty rewitalizacji – śródmieścia, bokowiska, tereny poprzemysłowe, pokolejowe, powojskowe. Tom 4., Kraków: Instytut Rozwoju Miast;
7.	Program Rządowy dla terenów poprzemysłowych. (2004). Warszawa: Ministerstwo Środowiska; 
8.	MALINA, G. (2011). Rekultywacja i rewitalizacja terenów zdegradowanych. Poznań: PZIiTS;
9.	LORENS, P., MARTYNIUK-PECZEK, J. (2009). Wybrane zagadnienia rewitalizacji miast. Gdańsk: Wydawnictwo Urbanista;
Skrypt do pobrania na stronie: http://www.pg.gda.pl/architektura/pokl/
LITERATURA DODATKOWA:
10.	LORENS, P.(2007). Rewitalizacja miast w Polsce. Pierwsze doświadczenia. Warszawa: Urbanista;
11.	LORENS, P. (2010). Rewitalizacja miast: planowanie i realizacja. Gdańsk: Wydział Architektury Politechniki Gdańskiej;
12.	MARKOWSKI, T. KACZMAREK, S., OLENDEREK, J. (2010). Rewitalizacja terenów poprzemysłowych w Łodzi. Warszawa: Komitet Przestrzennego Zagospodarowania Kraju PAN;
13.	ZIOBROWSK,I Z., PTASZYCKA-JACKOWSKA, D., RĘBOWSKA, A., GEISSLER, A. (2000). Rewitalizacja, rehabilitacja i restrukturyzacja – odnowa miast. Kraków: Instytut Gospodarki Przestrzennej i Komunalnej; 
14.	SKOWRONEK, J. (2010). Innowacyjne rozwiązania rewitalizacji terenów zdegradowanych. Lędziny-Katowice: Centrum Badań i Dozoru Górnictwa Podziemnego Sp.z o.o.; Instytut Ekologii Terenów Uprzemysłowionych;
15.	STARZEWSKA-SIKORSKA, A. (2007). Instrumenty zarządzania rewitalizacją zdegradowanych terenów poprzemysłowych oraz obszarów odnowy miejskiej. Białystok: Wydawnictwo Ekologia i Środowisko.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GP.SMS325_W1: </w:t>
      </w:r>
    </w:p>
    <w:p>
      <w:pPr/>
      <w:r>
        <w:rPr/>
        <w:t xml:space="preserve">ma wiedzę niezbędną do rozumienia społecznych, ekonomicznych, prawnych uwarunkowań rewitalizacji obszarów poprzemysłowych oraz ich uwzględniania w praktyce planistycznej zarówno w kraju, jak i w Europie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GP.SMS325_W2: </w:t>
      </w:r>
    </w:p>
    <w:p>
      <w:pPr/>
      <w:r>
        <w:rPr/>
        <w:t xml:space="preserve">ma wiedzę z zakresu ekonomi  niezbędną dla potrzeb gospodarowania i administrowania obiektów podlegających procesowi rewitalizacji</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K_W12_SR</w:t>
      </w:r>
    </w:p>
    <w:p>
      <w:pPr>
        <w:spacing w:before="20" w:after="190"/>
      </w:pPr>
      <w:r>
        <w:rPr>
          <w:b/>
          <w:bCs/>
        </w:rPr>
        <w:t xml:space="preserve">Powiązane efekty obszarowe: </w:t>
      </w:r>
      <w:r>
        <w:rPr/>
        <w:t xml:space="preserve">T2A_W03, T2A_W08</w:t>
      </w:r>
    </w:p>
    <w:p>
      <w:pPr>
        <w:pStyle w:val="Heading3"/>
      </w:pPr>
      <w:bookmarkStart w:id="3" w:name="_Toc3"/>
      <w:r>
        <w:t>Profil ogólnoakademicki - umiejętności</w:t>
      </w:r>
      <w:bookmarkEnd w:id="3"/>
    </w:p>
    <w:p>
      <w:pPr>
        <w:keepNext w:val="1"/>
        <w:spacing w:after="10"/>
      </w:pPr>
      <w:r>
        <w:rPr>
          <w:b/>
          <w:bCs/>
        </w:rPr>
        <w:t xml:space="preserve">Efekt GP.SMS325__U1: </w:t>
      </w:r>
    </w:p>
    <w:p>
      <w:pPr/>
      <w:r>
        <w:rPr/>
        <w:t xml:space="preserve">potrafi pozyskiwać informacje z literatury, baz danych i innych źródeł; potrafi integrować uzyskane informacje, dokonywać ich interpretacji, a także wyciągać wnioski oraz formułować i wyczerpująco uzasadniać opinie w zakresie rewitalizacji obszarów zdewastowanych</w:t>
      </w:r>
    </w:p>
    <w:p>
      <w:pPr>
        <w:spacing w:before="60"/>
      </w:pPr>
      <w:r>
        <w:rPr/>
        <w:t xml:space="preserve">Weryfikacja: </w:t>
      </w:r>
    </w:p>
    <w:p>
      <w:pPr>
        <w:spacing w:before="20" w:after="190"/>
      </w:pPr>
      <w:r>
        <w:rPr/>
        <w:t xml:space="preserve">Analiza wybranego projektu rewitalizacji</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GP.SMS325_U2: </w:t>
      </w:r>
    </w:p>
    <w:p>
      <w:pPr/>
      <w:r>
        <w:rPr/>
        <w:t xml:space="preserve">potrafi pracować indywidualnie i w zespole, potrafi opracować i zrealizować harmonogram prac zapewniający dotrzymanie terminów </w:t>
      </w:r>
    </w:p>
    <w:p>
      <w:pPr>
        <w:spacing w:before="60"/>
      </w:pPr>
      <w:r>
        <w:rPr/>
        <w:t xml:space="preserve">Weryfikacja: </w:t>
      </w:r>
    </w:p>
    <w:p>
      <w:pPr>
        <w:spacing w:before="20" w:after="190"/>
      </w:pPr>
      <w:r>
        <w:rPr/>
        <w:t xml:space="preserve">terminowe opracowanie wszystkich etapów projektu rewitalizacji wybranego obszaru</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GP.SMS325_U3: </w:t>
      </w:r>
    </w:p>
    <w:p>
      <w:pPr/>
      <w:r>
        <w:rPr/>
        <w:t xml:space="preserve">potrafi merytorycznie uzasadnić autorskie rozwiązanie zastosowane w projekcie</w:t>
      </w:r>
    </w:p>
    <w:p>
      <w:pPr>
        <w:spacing w:before="60"/>
      </w:pPr>
      <w:r>
        <w:rPr/>
        <w:t xml:space="preserve">Weryfikacja: </w:t>
      </w:r>
    </w:p>
    <w:p>
      <w:pPr>
        <w:spacing w:before="20" w:after="190"/>
      </w:pPr>
      <w:r>
        <w:rPr/>
        <w:t xml:space="preserve">Ocena analiz, prezentacji i obrony projektu</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GP.SMS325_U4: </w:t>
      </w:r>
    </w:p>
    <w:p>
      <w:pPr/>
      <w:r>
        <w:rPr/>
        <w:t xml:space="preserve">planuje i wykonuje zadania projektowe pod kierunkiem opiekuna naukowego </w:t>
      </w:r>
    </w:p>
    <w:p>
      <w:pPr>
        <w:spacing w:before="60"/>
      </w:pPr>
      <w:r>
        <w:rPr/>
        <w:t xml:space="preserve">Weryfikacja: </w:t>
      </w:r>
    </w:p>
    <w:p>
      <w:pPr>
        <w:spacing w:before="20" w:after="190"/>
      </w:pPr>
      <w:r>
        <w:rPr/>
        <w:t xml:space="preserve">Konsultacje wykonywanego podczas zajęć projektu i jego obrona, obecność na wyjeździe studialnym</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pStyle w:val="Heading3"/>
      </w:pPr>
      <w:bookmarkStart w:id="4" w:name="_Toc4"/>
      <w:r>
        <w:t>Profil ogólnoakademicki - kompetencje społeczne</w:t>
      </w:r>
      <w:bookmarkEnd w:id="4"/>
    </w:p>
    <w:p>
      <w:pPr>
        <w:keepNext w:val="1"/>
        <w:spacing w:after="10"/>
      </w:pPr>
      <w:r>
        <w:rPr>
          <w:b/>
          <w:bCs/>
        </w:rPr>
        <w:t xml:space="preserve">Efekt GP.SMS325_K1: </w:t>
      </w:r>
    </w:p>
    <w:p>
      <w:pPr/>
      <w:r>
        <w:rPr/>
        <w:t xml:space="preserve">potrafi przewidywać wielokierunkowe skutki rewitalizacji obszaru zdewastowanego</w:t>
      </w:r>
    </w:p>
    <w:p>
      <w:pPr>
        <w:spacing w:before="60"/>
      </w:pPr>
      <w:r>
        <w:rPr/>
        <w:t xml:space="preserve">Weryfikacja: </w:t>
      </w:r>
    </w:p>
    <w:p>
      <w:pPr>
        <w:spacing w:before="20" w:after="190"/>
      </w:pPr>
      <w:r>
        <w:rPr/>
        <w:t xml:space="preserve">Ocena prezentacji i obrony projektu rewitalizacji</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2026-03-20T18:01:33+01:00</dcterms:created>
  <dcterms:modified xsi:type="dcterms:W3CDTF">2026-03-20T18:01:33+01:00</dcterms:modified>
</cp:coreProperties>
</file>

<file path=docProps/custom.xml><?xml version="1.0" encoding="utf-8"?>
<Properties xmlns="http://schemas.openxmlformats.org/officeDocument/2006/custom-properties" xmlns:vt="http://schemas.openxmlformats.org/officeDocument/2006/docPropsVTypes"/>
</file>