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wiedzy technicznej z zakresu budownictwa 2</w:t>
      </w:r>
    </w:p>
    <w:p>
      <w:pPr>
        <w:keepNext w:val="1"/>
        <w:spacing w:after="10"/>
      </w:pPr>
      <w:r>
        <w:rPr>
          <w:b/>
          <w:bCs/>
        </w:rPr>
        <w:t xml:space="preserve">Koordynator przedmiotu: </w:t>
      </w:r>
    </w:p>
    <w:p>
      <w:pPr>
        <w:spacing w:before="20" w:after="190"/>
      </w:pPr>
      <w:r>
        <w:rPr/>
        <w:t xml:space="preserve">dr inż. arch. Małgorzata Denis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GP.SIS601</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- 22 godzin, w tym:
a) obecność na wykładach - 15 godzin
b) udział w konsultacjach - 5 godzin
c) kolokwium - 2 godziny
2. Praca własna studenta - 55 godzin, w tym:
a) przygotowanie do zaliczenia wykładu - 35 godzin
b) zapoznanie się z literaturą  - 20 godzin
Łączny nakład pracy studenta wynosi 77 godzin,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0,9 pkt. ECTS - liczba godzin kontaktowych 22, w tym:
a) obecność na wykładach - 15 godzin
b) udział w konsultacjach - 5 godzin
c) kolokwium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Umiejętności związane z rysunkiem technicznym i planistycznym. Zaliczenie wykładu z zakresu budownictwa na semestrze 3.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pogłębić wiedzę studentów z zakresu budownictwa i konstrukcji. Przedmiot przybliża studentom z kierunku Gospodarka Przestrzenna jakie gabaryty i wielkości należy przewidzieć dla poszczególnych obiektów budowlanych.
</w:t>
      </w:r>
    </w:p>
    <w:p>
      <w:pPr>
        <w:keepNext w:val="1"/>
        <w:spacing w:after="10"/>
      </w:pPr>
      <w:r>
        <w:rPr>
          <w:b/>
          <w:bCs/>
        </w:rPr>
        <w:t xml:space="preserve">Treści kształcenia: </w:t>
      </w:r>
    </w:p>
    <w:p>
      <w:pPr>
        <w:spacing w:before="20" w:after="190"/>
      </w:pPr>
      <w:r>
        <w:rPr/>
        <w:t xml:space="preserve">Przedmiot ma na celu pogłębić wiedzę studentów z zakresu budownictwa i konstrukcji. Na wykładach zostaną omówione konstrukcje wielkopowierzchniowe (projektowanie centr handlowych, magazynów, hal), drewniane (projektowanie basenów), mostowe (kładki piesze, mosty), budynki wysokie i wysokościowe, konstrukcje cięgnowe itd. Studenci zapoznają się gabarytami obiektów i budowli oraz jaka powierzchnia jest niezbędna dla tych obiektów.
</w:t>
      </w:r>
    </w:p>
    <w:p>
      <w:pPr>
        <w:keepNext w:val="1"/>
        <w:spacing w:after="10"/>
      </w:pPr>
      <w:r>
        <w:rPr>
          <w:b/>
          <w:bCs/>
        </w:rPr>
        <w:t xml:space="preserve">Metody oceny: </w:t>
      </w:r>
    </w:p>
    <w:p>
      <w:pPr>
        <w:spacing w:before="20" w:after="190"/>
      </w:pPr>
      <w:r>
        <w:rPr/>
        <w:t xml:space="preserve">Na zakończenie wykładów przeprowadzony jest sprawdzian pisemny, z wiedzy zdobytej na zajęciach.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Bogusz W. „Projektowanie architektoniczne i budownictwo regionalne”, WSiP, Warszawa 1999,
2. Hovells T. „Najwspanialsze budowle świata”, Elipsa, Warszawa 2003,
3. Martinek W. „Budownictwo ogólne”, WSiP, 1977r.
4. Neufert E. „Podręcznik projektowania architektoniczno – budowlanego”, Arkady, Warszawa 2003,
5. Parczewski W., Tauszyński K. „Projektowanie obiektów użyteczności publicznej”, WSiP, Warszawa 1988,
6. Sieczkowski J., Nejman T., „Ustroje budowlane”, WPW, Warszawa 1991r.
7. Szymański E., Wrześniowski Z., „Materiały budowlane”, WSiP, Warszawa 1964r.
8. Tauszyński K. „Wstęp do projektowania architektonicznego”, WSiP, Warszawa 2003,
9. Czasopisma architektoniczne: „Architektura”, „Architektura i Biznes”, „Archivolta” itp.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GP.SIS601_W1: </w:t>
      </w:r>
    </w:p>
    <w:p>
      <w:pPr/>
      <w:r>
        <w:rPr/>
        <w:t xml:space="preserve">ma podstawową wiedzę z zakresu projektowania prostych ustrojów budowlanych budynków i budowli </w:t>
      </w:r>
    </w:p>
    <w:p>
      <w:pPr>
        <w:spacing w:before="60"/>
      </w:pPr>
      <w:r>
        <w:rPr/>
        <w:t xml:space="preserve">Weryfikacja: </w:t>
      </w:r>
    </w:p>
    <w:p>
      <w:pPr>
        <w:spacing w:before="20" w:after="190"/>
      </w:pPr>
      <w:r>
        <w:rPr/>
        <w:t xml:space="preserve">zaliczenie testu końcowego</w:t>
      </w:r>
    </w:p>
    <w:p>
      <w:pPr>
        <w:spacing w:before="20" w:after="190"/>
      </w:pPr>
      <w:r>
        <w:rPr>
          <w:b/>
          <w:bCs/>
        </w:rPr>
        <w:t xml:space="preserve">Powiązane efekty kierunkowe: </w:t>
      </w:r>
      <w:r>
        <w:rPr/>
        <w:t xml:space="preserve">K_W17_UR, K_W18</w:t>
      </w:r>
    </w:p>
    <w:p>
      <w:pPr>
        <w:spacing w:before="20" w:after="190"/>
      </w:pPr>
      <w:r>
        <w:rPr>
          <w:b/>
          <w:bCs/>
        </w:rPr>
        <w:t xml:space="preserve">Powiązane efekty obszarowe: </w:t>
      </w:r>
      <w:r>
        <w:rPr/>
        <w:t xml:space="preserve">T1A_W02, T1A_W04, T1A_W02, T1A_W06</w:t>
      </w:r>
    </w:p>
    <w:p>
      <w:pPr>
        <w:keepNext w:val="1"/>
        <w:spacing w:after="10"/>
      </w:pPr>
      <w:r>
        <w:rPr>
          <w:b/>
          <w:bCs/>
        </w:rPr>
        <w:t xml:space="preserve">Efekt GP.SIS601_W2: </w:t>
      </w:r>
    </w:p>
    <w:p>
      <w:pPr/>
      <w:r>
        <w:rPr/>
        <w:t xml:space="preserve">na wykładzie poznaje wiadomości z zakresu projektów budowlanych, ponadto zaznajamia się ze sporządzaniem szkiców budowlanych</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K_W15_UR, K_W18</w:t>
      </w:r>
    </w:p>
    <w:p>
      <w:pPr>
        <w:spacing w:before="20" w:after="190"/>
      </w:pPr>
      <w:r>
        <w:rPr>
          <w:b/>
          <w:bCs/>
        </w:rPr>
        <w:t xml:space="preserve">Powiązane efekty obszarowe: </w:t>
      </w:r>
      <w:r>
        <w:rPr/>
        <w:t xml:space="preserve">T1A_W07, T1A_W02, T1A_W06</w:t>
      </w:r>
    </w:p>
    <w:p>
      <w:pPr>
        <w:pStyle w:val="Heading3"/>
      </w:pPr>
      <w:bookmarkStart w:id="3" w:name="_Toc3"/>
      <w:r>
        <w:t>Profil ogólnoakademicki - umiejętności</w:t>
      </w:r>
      <w:bookmarkEnd w:id="3"/>
    </w:p>
    <w:p>
      <w:pPr>
        <w:keepNext w:val="1"/>
        <w:spacing w:after="10"/>
      </w:pPr>
      <w:r>
        <w:rPr>
          <w:b/>
          <w:bCs/>
        </w:rPr>
        <w:t xml:space="preserve">Efekt GP.SIS601_U1: </w:t>
      </w:r>
    </w:p>
    <w:p>
      <w:pPr/>
      <w:r>
        <w:rPr/>
        <w:t xml:space="preserve">w celu zaliczenia wykładu należy pozyskać informacje z literatury fachowej oraz źródeł internetowych</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GP.SIS601_U2: </w:t>
      </w:r>
    </w:p>
    <w:p>
      <w:pPr/>
      <w:r>
        <w:rPr/>
        <w:t xml:space="preserve">student potrafi wykonać prezentację związaną z zagadnieniami budowlanymi</w:t>
      </w:r>
    </w:p>
    <w:p>
      <w:pPr>
        <w:spacing w:before="60"/>
      </w:pPr>
      <w:r>
        <w:rPr/>
        <w:t xml:space="preserve">Weryfikacja: </w:t>
      </w:r>
    </w:p>
    <w:p>
      <w:pPr>
        <w:spacing w:before="20" w:after="190"/>
      </w:pPr>
      <w:r>
        <w:rPr/>
        <w:t xml:space="preserve">zaliczenie prezentacji związanej z budownictwem</w:t>
      </w:r>
    </w:p>
    <w:p>
      <w:pPr>
        <w:spacing w:before="20" w:after="190"/>
      </w:pPr>
      <w:r>
        <w:rPr>
          <w:b/>
          <w:bCs/>
        </w:rPr>
        <w:t xml:space="preserve">Powiązane efekty kierunkowe: </w:t>
      </w:r>
      <w:r>
        <w:rPr/>
        <w:t xml:space="preserve">K_U02, K_U04</w:t>
      </w:r>
    </w:p>
    <w:p>
      <w:pPr>
        <w:spacing w:before="20" w:after="190"/>
      </w:pPr>
      <w:r>
        <w:rPr>
          <w:b/>
          <w:bCs/>
        </w:rPr>
        <w:t xml:space="preserve">Powiązane efekty obszarowe: </w:t>
      </w:r>
      <w:r>
        <w:rPr/>
        <w:t xml:space="preserve">T1A_U02, T1A_U03, T1A_U04</w:t>
      </w:r>
    </w:p>
    <w:p>
      <w:pPr>
        <w:keepNext w:val="1"/>
        <w:spacing w:after="10"/>
      </w:pPr>
      <w:r>
        <w:rPr>
          <w:b/>
          <w:bCs/>
        </w:rPr>
        <w:t xml:space="preserve">Efekt GP.SIS601_U3: </w:t>
      </w:r>
    </w:p>
    <w:p>
      <w:pPr/>
      <w:r>
        <w:rPr/>
        <w:t xml:space="preserve">na wykładzie studenci prezentują zagadnienia związane z ustrojami budowlanymi</w:t>
      </w:r>
    </w:p>
    <w:p>
      <w:pPr>
        <w:spacing w:before="60"/>
      </w:pPr>
      <w:r>
        <w:rPr/>
        <w:t xml:space="preserve">Weryfikacja: </w:t>
      </w:r>
    </w:p>
    <w:p>
      <w:pPr>
        <w:spacing w:before="20" w:after="190"/>
      </w:pPr>
      <w:r>
        <w:rPr/>
        <w:t xml:space="preserve">ocena z wykonanej prezentacji</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T1A_U03</w:t>
      </w:r>
    </w:p>
    <w:p>
      <w:pPr>
        <w:keepNext w:val="1"/>
        <w:spacing w:after="10"/>
      </w:pPr>
      <w:r>
        <w:rPr>
          <w:b/>
          <w:bCs/>
        </w:rPr>
        <w:t xml:space="preserve">Efekt GP.SIS601_U4: </w:t>
      </w:r>
    </w:p>
    <w:p>
      <w:pPr/>
      <w:r>
        <w:rPr/>
        <w:t xml:space="preserve">student zapoznaje się z przepisami prawa budowlanego, rozporządzeniem związanym z projektowaniem architektonicznym</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pStyle w:val="Heading3"/>
      </w:pPr>
      <w:bookmarkStart w:id="4" w:name="_Toc4"/>
      <w:r>
        <w:t>Profil ogólnoakademicki - kompetencje społeczne</w:t>
      </w:r>
      <w:bookmarkEnd w:id="4"/>
    </w:p>
    <w:p>
      <w:pPr>
        <w:keepNext w:val="1"/>
        <w:spacing w:after="10"/>
      </w:pPr>
      <w:r>
        <w:rPr>
          <w:b/>
          <w:bCs/>
        </w:rPr>
        <w:t xml:space="preserve">Efekt GP.SIS601_K1: </w:t>
      </w:r>
    </w:p>
    <w:p>
      <w:pPr/>
      <w:r>
        <w:rPr/>
        <w:t xml:space="preserve">zagadnienia przedstawiane na wykładzie podnoszą kompetencje zawodowe związane z projektowaniem architektonicznym</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T1A_K01, T1A_K03, T1A_K04</w:t>
      </w:r>
    </w:p>
    <w:p>
      <w:pPr>
        <w:keepNext w:val="1"/>
        <w:spacing w:after="10"/>
      </w:pPr>
      <w:r>
        <w:rPr>
          <w:b/>
          <w:bCs/>
        </w:rPr>
        <w:t xml:space="preserve">Efekt GP.SIS601_K2: </w:t>
      </w:r>
    </w:p>
    <w:p>
      <w:pPr/>
      <w:r>
        <w:rPr/>
        <w:t xml:space="preserve">student po zakończeniu wykładu rozumie związki pomiędzy gospodarką przestrzenną a architekturą, konstrukcją </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K_K02, K_K06</w:t>
      </w:r>
    </w:p>
    <w:p>
      <w:pPr>
        <w:spacing w:before="20" w:after="190"/>
      </w:pPr>
      <w:r>
        <w:rPr>
          <w:b/>
          <w:bCs/>
        </w:rPr>
        <w:t xml:space="preserve">Powiązane efekty obszarowe: </w:t>
      </w:r>
      <w:r>
        <w:rPr/>
        <w:t xml:space="preserve">T1A_K02,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2026-07-30T06:17:49+02:00</dcterms:created>
  <dcterms:modified xsi:type="dcterms:W3CDTF">2026-07-30T06:17:49+02:00</dcterms:modified>
</cp:coreProperties>
</file>

<file path=docProps/custom.xml><?xml version="1.0" encoding="utf-8"?>
<Properties xmlns="http://schemas.openxmlformats.org/officeDocument/2006/custom-properties" xmlns:vt="http://schemas.openxmlformats.org/officeDocument/2006/docPropsVTypes"/>
</file>