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urbanistycznego</w:t>
      </w:r>
    </w:p>
    <w:p>
      <w:pPr>
        <w:keepNext w:val="1"/>
        <w:spacing w:after="10"/>
      </w:pPr>
      <w:r>
        <w:rPr>
          <w:b/>
          <w:bCs/>
        </w:rPr>
        <w:t xml:space="preserve">Koordynator przedmiotu: </w:t>
      </w:r>
    </w:p>
    <w:p>
      <w:pPr>
        <w:spacing w:before="20" w:after="190"/>
      </w:pPr>
      <w:r>
        <w:rPr/>
        <w:t xml:space="preserve">mgr inż. Agnieszka Wielądek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obecność na ćwiczeniach - 30 godzin 
b) konsultacje - 5 godzin
2. Praca własna studenta – 25 godzin, w tym: 
a) zapoznanie z wskazaną literaturą - 7,5 godziny
b) przygotowanie do zajęć - 12,5 godziny
c) dokończenie (w domu) ćwiczeń projektowych - 5 godzin
Łączny nakład pracy studenta wynosi 60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35, w tym:
a) obecność na ćwiczeniach - 30 godzin 
b)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pkt. ECTS - 25 godzin, w tym: 
a) zapoznanie z wskazaną literaturą - 7,5 godziny
b) przygotowanie do zajęć - 12,5 godziny
c) dokończenie (w domu) ćwiczeń projektowych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warsztatem pracy urbanisty w zakresie przygotowywania dokumentacji planistyczno - projektowej, zapoznanie  i przećwiczenie wiedzy z zakresu warunków technicznych jakim powinny odpowiadać budynki i  ich usytuowanie, zapoznanie studentów z podstawami kompozycji urbanistycznej i projektowania urbanistycznego, a następnie sprawdzenie tych umiejętności zastosowania wiedzy teoretycznej w czasie ćwiczeń projektowych.</w:t>
      </w:r>
    </w:p>
    <w:p>
      <w:pPr>
        <w:keepNext w:val="1"/>
        <w:spacing w:after="10"/>
      </w:pPr>
      <w:r>
        <w:rPr>
          <w:b/>
          <w:bCs/>
        </w:rPr>
        <w:t xml:space="preserve">Treści kształcenia: </w:t>
      </w:r>
    </w:p>
    <w:p>
      <w:pPr>
        <w:spacing w:before="20" w:after="190"/>
      </w:pPr>
      <w:r>
        <w:rPr/>
        <w:t xml:space="preserve">W ramach ćwiczeń projektowych następuje zapoznanie studentów z różnymi formami zabudowy głównie mieszkaniowej i usługowej oraz urządzeniami infrastruktury, takimi jak ulica, arteria komunikacyjna, węzeł drogowy, plac, parking, skwer, park, bulwar nabrzeżny, określenie ich wymiarów, przeznaczeń, roli społecznej, wymogów technicznych. Program dydaktyczny obejmuje ćwiczenia projektowe niedużych zespołów urbanistycznych o przeważającej funkcji mieszkaniowej, usługowej lub rekreacyjnej z zastosowaniem elementów kompozycji urbanistycznej takich jak: podłoga, ściany, strop, linie prowadzące i zatrzymujące, światło, barwa. Jednym z celów ćwiczeń projektowych jest nabywanie technik syntetycznego rysowania i umiejętności szybkiej prezentacji graficznej idei własnego projektu. 
Rezultatem poznania podstawowych zasad kompozycji urbanistycznej powinien być między innymi rozwój wyobraźni przestrzennej, pamięci wizualnej, umiejętności obserwacji i odczuwania właściwej skali założeń architektonicznych i urbanistycznych. 
Tematyka ćwiczeń obejmuje:
1. ocena otoczenia przy pomocy "krzywej wrażeń" K. Wejcherta,
2. projekt parkingu naziemnego,
3. zapoznanie z typami zabudowy jednorodzinnej - zagospodarowanie pojedynczej działki,
4. projekt osiedla jednorodzinnego,
5. zapoznanie z typami zabudowy wielorodzinnej - zagospodarowanie pojedynczej działki,
6. projekt garażu podziemnego,
7. projekt osiedla wielorodzinnego.
</w:t>
      </w:r>
    </w:p>
    <w:p>
      <w:pPr>
        <w:keepNext w:val="1"/>
        <w:spacing w:after="10"/>
      </w:pPr>
      <w:r>
        <w:rPr>
          <w:b/>
          <w:bCs/>
        </w:rPr>
        <w:t xml:space="preserve">Metody oceny: </w:t>
      </w:r>
    </w:p>
    <w:p>
      <w:pPr>
        <w:spacing w:before="20" w:after="190"/>
      </w:pPr>
      <w:r>
        <w:rPr/>
        <w:t xml:space="preserve">Studenci odbywają czterogodzinne ćwiczenia projektowe, na których wykonują zadanie projektowe, konsultowane przez nauczycieli akademickich. Prace wykonywane są w trakcie zajęć i oddawane na ich koniec do oceny (możliwość dokończenia pracy w domu w przypadku złożonych projektów). Nieoddanie pracy skutkuje oceną niedostateczną. Wszystkie prace, niezależnie od nieobecności, należy oddać.
Studentom przysługuje jedna nieobecność nieusprawiedliwiona. W przypadku większej liczby nieobecności, Student nie zalicza całości kursu. Istnieje możliwość odrobienia zajęć.
Zakres opracowania i technika wykonania ćwiczeń projektowych zależą od tematu: studenci wykonują szkice odręczne na arkuszach formatu A-4 lub A-3, rysunki powinny być uproszczone, syntetyczne, uwzględniające właściwe proporcje i oddające charakter i formę wybranego tematu. 
Na zajęcia należy przynieść: białe kartki A3 i kalkę techniczną, przybory do rysowania (kredki, ołówki, gumkę, cienkopisy, markery, linijkę itp.).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„Budownictwo mieszkaniowe, poradnik projektanta”, Arkady, Warszawa 1989 
8. W. Lynch K.: The Image of the City, The MIT Press, Massachusetts and London 1960
9. Neufert E. „Podręcznik projektowania architektonicznego”, Arkady, Warszawa 
10. Rozporządzenie Ministra Infrastruktury z dnia 12 kwietnia 2002r. w sprawie warunków technicznych, jakim powinny odpowiadać budynki i ich usytuowanie, Dz.U.02.75.690 z późn. zmianami
11. Rozporządzenie Ministra Infrastruktury z dnia 26 sierpnia 2003r. w sprawie sposobu ustalania wymagań dotyczących nowej zabudowy i zagospodarowania terenu w przypadku miejscowego planu zagospodarowania terenu, Dz.U.03.164.1588
12. Szmidt B.: Ład przestrzeni, Państwowy Instytut Wydawniczy, Warszawa 1981
13. Szolginia W.: Estetyka miasta, Arkady, Warszawa 1981
14. Szolginia W.: Ład przestrzenny w zespole mieszkaniowym, Instytut Gospodarki Przestrzennej i Komunalnej, Warszawa 1987
15. Ustawa z dnia 27 marca 2003r. o planowaniu i zagospodarowaniu przestrzennym, Dz.U.03.80.717 z późn. zmianami
16. Wallis A.: Miasto i przestrzeń, Państwowe Wydawnictwo Naukowe, Warszawa 1977
17. Wejchert K.: Elementy kompozycji urbanistycznej, Arkady, Warszawa 1984
18. Gehl J. Miasta dla ludzi. wyd. RAM, Kraków 2014
19. Gehl J., Życie między budynkami, wyd. RAM, Kraków 2009
20. Korzeniewski W., Poradnik projektanta budownictwa mieszkaniowego,”, Arkady, Warszawa 1981
21. Losantos A., Santos Quartino D., Vranckx B., Krajobraz miejski, Nowe trendy. Nowe Inspiracje. Nowe Rozwiązania, LOFT Publication, Warszawa 2008
22. Michalak H. Kształtowanie konstrukcyjno - przestrzenne garaży podziemnych na terenach silnie zurbanizowanych, Oficyna Wydawnicza PW, Warszawa 2006
23. Pluta K. Przestrzenie Publiczne miast europejskich. Projektowanie Urbanistyczne, Oficyna Wydawnicza PW,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merytorycznie powiązany z wykładami z Podstaw architektury i urbanistyki.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GP.SIK322_W1: </w:t>
      </w:r>
    </w:p>
    <w:p>
      <w:pPr/>
      <w:r>
        <w:rPr/>
        <w:t xml:space="preserve">ma podstawową wiedze dotycząca warunków technicznych zagospodarowania działki i norm urbanistyczno - planistycznych</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GP.SIK322_W2: </w:t>
      </w:r>
    </w:p>
    <w:p>
      <w:pPr/>
      <w:r>
        <w:rPr/>
        <w:t xml:space="preserve">zna zasady elementy kompozycji urbanistycznej małych osiedli mieszkaniowych wielorodzinnych i jednorodzinnych, zna parametry kubaturowe zabudowy i wielkość działki. Potrafi zaprojektować obsługę komunikacyjną osiedla (parkingi, dojazdy) oraz przestrzenie rekreacyjne</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K_W17_SR, K_W17_UR</w:t>
      </w:r>
    </w:p>
    <w:p>
      <w:pPr>
        <w:spacing w:before="20" w:after="190"/>
      </w:pPr>
      <w:r>
        <w:rPr>
          <w:b/>
          <w:bCs/>
        </w:rPr>
        <w:t xml:space="preserve">Powiązane efekty obszarowe: </w:t>
      </w:r>
      <w:r>
        <w:rPr/>
        <w:t xml:space="preserve">T1A_W02, T1A_W04, T1A_W06, T1A_W02, T1A_W04</w:t>
      </w:r>
    </w:p>
    <w:p>
      <w:pPr>
        <w:keepNext w:val="1"/>
        <w:spacing w:after="10"/>
      </w:pPr>
      <w:r>
        <w:rPr>
          <w:b/>
          <w:bCs/>
        </w:rPr>
        <w:t xml:space="preserve">Efekt GP.SIK322_W3: </w:t>
      </w:r>
    </w:p>
    <w:p>
      <w:pPr/>
      <w:r>
        <w:rPr/>
        <w:t xml:space="preserve">zna zasady i akty prawne stosowane przy projektowaniu zespołów mieszkaniowych na terenach miejskich, umie rozróżnić harmonijny układ przestrzenny, stosując zasady ładu przestrzennego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T1A_W07</w:t>
      </w:r>
    </w:p>
    <w:p>
      <w:pPr>
        <w:keepNext w:val="1"/>
        <w:spacing w:after="10"/>
      </w:pPr>
      <w:r>
        <w:rPr>
          <w:b/>
          <w:bCs/>
        </w:rPr>
        <w:t xml:space="preserve">Efekt GP.SIK322_W4: </w:t>
      </w:r>
    </w:p>
    <w:p>
      <w:pPr/>
      <w:r>
        <w:rPr/>
        <w:t xml:space="preserve">umie zastosować i obliczyć intensywność zagospodarowania terenu i ocenić jego efektywność wykorzystania w zespole mieszkaniowym</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GP.SIK322_U1: </w:t>
      </w:r>
    </w:p>
    <w:p>
      <w:pPr/>
      <w:r>
        <w:rPr/>
        <w:t xml:space="preserve">umie pozyskiwać wiedze dotyczącą zagospodarowania zespołów mieszkaniowych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GP.SIK322_U2: </w:t>
      </w:r>
    </w:p>
    <w:p>
      <w:pPr/>
      <w:r>
        <w:rPr/>
        <w:t xml:space="preserve">potrafi opracować dokumentację dotyczącą projektu zespołu mieszkaniowego i przygotować tekst zawierający omówienie wyników realizacji tego zadania</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GP.SIK322_U3: </w:t>
      </w:r>
    </w:p>
    <w:p>
      <w:pPr/>
      <w:r>
        <w:rPr/>
        <w:t xml:space="preserve">potrafi zaprojektować mały zespół zabudowy mieszkaniowej jednorodzinnej i wielorodzinnej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keepNext w:val="1"/>
        <w:spacing w:after="10"/>
      </w:pPr>
      <w:r>
        <w:rPr>
          <w:b/>
          <w:bCs/>
        </w:rPr>
        <w:t xml:space="preserve">Efekt GP.SIK322_U4: </w:t>
      </w:r>
    </w:p>
    <w:p>
      <w:pPr/>
      <w:r>
        <w:rPr/>
        <w:t xml:space="preserve">umie zastosować akty prawne do projektowania zespołu mieszkaniowego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GP.SIK322_U5: </w:t>
      </w:r>
    </w:p>
    <w:p>
      <w:pPr/>
      <w:r>
        <w:rPr/>
        <w:t xml:space="preserve">zna i potrafi wykorzystać zasady i normy prawne stosowane przy projektowaniu kompleksów zabudowy mieszkaniowej i usługowej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T1A_U07, T1A_U16</w:t>
      </w:r>
    </w:p>
    <w:p>
      <w:pPr>
        <w:pStyle w:val="Heading3"/>
      </w:pPr>
      <w:bookmarkStart w:id="4" w:name="_Toc4"/>
      <w:r>
        <w:t>Profil ogólnoakademicki - kompetencje społeczne</w:t>
      </w:r>
      <w:bookmarkEnd w:id="4"/>
    </w:p>
    <w:p>
      <w:pPr>
        <w:keepNext w:val="1"/>
        <w:spacing w:after="10"/>
      </w:pPr>
      <w:r>
        <w:rPr>
          <w:b/>
          <w:bCs/>
        </w:rPr>
        <w:t xml:space="preserve">Efekt GP.SIK322_K1: </w:t>
      </w:r>
    </w:p>
    <w:p>
      <w:pPr/>
      <w:r>
        <w:rPr/>
        <w:t xml:space="preserve">poszerza swoją wiedze z zakresu urbanistyki</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GP.SIK322_K2: </w:t>
      </w:r>
    </w:p>
    <w:p>
      <w:pPr/>
      <w:r>
        <w:rPr/>
        <w:t xml:space="preserve">zna zagrożenia środowiska mieszkaniowego i przyrodniczego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GP.SIK322_K3: </w:t>
      </w:r>
    </w:p>
    <w:p>
      <w:pPr/>
      <w:r>
        <w:rPr/>
        <w:t xml:space="preserve">zna zagrożenia wynikające ze złej decyzji lokalizacyjnej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K_K08_SR, K_K08_UR</w:t>
      </w:r>
    </w:p>
    <w:p>
      <w:pPr>
        <w:spacing w:before="20" w:after="190"/>
      </w:pPr>
      <w:r>
        <w:rPr>
          <w:b/>
          <w:bCs/>
        </w:rPr>
        <w:t xml:space="preserve">Powiązane efekty obszarowe: </w:t>
      </w:r>
      <w:r>
        <w:rPr/>
        <w:t xml:space="preserve">T1A_K07, T1A_K07</w:t>
      </w:r>
    </w:p>
    <w:p>
      <w:pPr>
        <w:keepNext w:val="1"/>
        <w:spacing w:after="10"/>
      </w:pPr>
      <w:r>
        <w:rPr>
          <w:b/>
          <w:bCs/>
        </w:rPr>
        <w:t xml:space="preserve">Efekt GP.SIK322_K4: </w:t>
      </w:r>
    </w:p>
    <w:p>
      <w:pPr/>
      <w:r>
        <w:rPr/>
        <w:t xml:space="preserve">wyczuwa kontekst społeczny w urbanistyce i umie uwzględnić go w projektowaniu</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K_K09_UR</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2026-04-11T01:45:48+02:00</dcterms:created>
  <dcterms:modified xsi:type="dcterms:W3CDTF">2026-04-11T01:45:48+02:00</dcterms:modified>
</cp:coreProperties>
</file>

<file path=docProps/custom.xml><?xml version="1.0" encoding="utf-8"?>
<Properties xmlns="http://schemas.openxmlformats.org/officeDocument/2006/custom-properties" xmlns:vt="http://schemas.openxmlformats.org/officeDocument/2006/docPropsVTypes"/>
</file>