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godziny
2. Praca własna studenta – 15 godzin, w tym: 
a) przygotowanie do kolokwium - 15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- zmiany, dylematy rozwoju - przykłady.
Czynniki zmian w gospodarce przestrzennej.
Atrakcyjność inwestycyjna regionów.
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kolokwium.
Kolokwiów obejmuje zagadnienia omówione na wykładzie.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2006, Warszawa
2. Gospodarka regionalna i lokalna, red. Zbigniew Strzelecki, PWN, 2008, Warszawa
3. Miasto jako przedmiot badań, red. Bohdan Jałowiecki, Wydawnictwo Naukowe Scholar, 2008,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GP.SIK328_W1: </w:t>
      </w:r>
    </w:p>
    <w:p>
      <w:pPr/>
      <w:r>
        <w:rPr/>
        <w:t xml:space="preserve">rozumienie istoty procesu urbanizacji, znajomość jej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GP.SIK328_W2: </w:t>
      </w:r>
    </w:p>
    <w:p>
      <w:pPr/>
      <w:r>
        <w:rPr/>
        <w:t xml:space="preserve">rozpoznanie i ocena czynników powodujących zmiany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GP.SIK328_U1: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GP.SIK328_U2: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GP.SIK328_K1: </w:t>
      </w:r>
    </w:p>
    <w:p>
      <w:pPr/>
      <w:r>
        <w:rPr/>
        <w:t xml:space="preserve">może swobodnie podjąć dyskusję na temat procesów urbanizacji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GP.SIK328_K2: </w:t>
      </w:r>
    </w:p>
    <w:p>
      <w:pPr/>
      <w:r>
        <w:rPr/>
        <w:t xml:space="preserve">student ma przekonanie o sensie podejmowania działań w zakresie nauk ekonomicznych w środowisku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2026-07-31T00:08:08+02:00</dcterms:created>
  <dcterms:modified xsi:type="dcterms:W3CDTF">2026-07-31T00:08:08+02:00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