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Algorytmy i programy bilansów cieplnych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Wołowicz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ZNS501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20, w tym:
a) udział w wykładach - 18 godz.,
b) konsultacje - 2 godz.
2) Praca własna studenta - 50 godz., w tym:
a) bieżące przygotowywanie się do zajęć - 20 godz.
b)  praca nad projektem - 30 godz.
Razem - 70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0,7 - Liczba godzin kontaktowych: 20, w tym:
a) udział w wykładach - 18 godz.,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posiądzie umiejętności posługiwania się profesjonalnymi i zaawansowanymi narzędziami służącymi do modelowania, symulacji i optymalizacji bilansów cieplnych układów energetycznych.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Instalacja energetyczna jako obiekt bilansowania. Bilans masy, energii i pędu dla stanu ustalonego i nieustalonego. Formułowanie układów równań bilansowych Automatyzacja procesów formułowania równań , metody macierzowe,
wykorzystanie grafów, metody obiektowe. Metody rozwiązywania układów równań algebraicznych i różniczkowych. Komercyjne programy do bilansowania układów cieplnych.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projektu i test zaliczeniowy.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ZNS501: </w:t>
      </w:r>
    </w:p>
    <w:p>
      <w:pPr/>
      <w:r>
        <w:rPr/>
        <w:t xml:space="preserve">Wiedza w zakresie bilansowania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ZNS501_W2: </w:t>
      </w:r>
    </w:p>
    <w:p>
      <w:pPr/>
      <w:r>
        <w:rPr/>
        <w:t xml:space="preserve">Wiedza w zakresie optymalizacji rozkładu obciążeń układów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ZNS501_U1: </w:t>
      </w:r>
    </w:p>
    <w:p>
      <w:pPr/>
      <w:r>
        <w:rPr/>
        <w:t xml:space="preserve">Umiejętność bilansowania układów energetycznych i optymalizacji ich parametrów.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2026-10-03T22:21:25+02:00</dcterms:created>
  <dcterms:modified xsi:type="dcterms:W3CDTF">2026-10-03T22:21:25+02:00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