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25, w tym:
a)	ćwiczenia laboratoryjne – 18 godz.
b)	konsultacje – 7 godz.
2.	Praca własna studenta: 50 godzin, w tym:&lt;br /&gt;
a)	bieżące przygotowanie się  do ćwiczeń laboratoryjnych – 12 godzin, 
a)	wykonanie sprawozdań z ćwiczeń laboratoryjnych – 20 godzin, 
d)	przygotowywanie się do testów zaliczeniowych z ćwiczeń laboratoryjnych  – 18 godzin.
RAZEM: 75 godzin –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25 godzin kontaktowych, w tym:
a)	ćwiczenia laboratoryjne – 18 godz.
b)	konsultacje – 7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38 godzin , w tym:
a)	udział w ćwiczeniach laboratoryjnych  – 18 godzin,
b)	wykonanie sprawozdań z ćwiczeń laboratoryjnych – 20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przedmiotu:
Podstawy automatyki i sterowania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praktycznych sposobów:
a) wyznaczania  charakterystyk częstotliwościowych podstawowych elementów automatyki, 
b) dobru nastaw regulatora PID, 
c) oceny jakości regulacji w układach automatycznej regulacji ciągłej, impulsowej i dwupołożeniowej, 
d) programowania sterownika PLC.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charakterystyk częstotliwościowych i przebiegów nieustalonych podstawowych członów automatyki. 
2. Wyznaczanie charakterystyki A-F obiektu na podstawie odpowiedzi skokowej. 
3. Identyfikacja parametrów modelu układu regulacji dwupołożeniowej. 
4. Badanie układu regulacji impulsowej. 
5. Dobór nastaw regulatora PID w komputerowym modelu układu regulacji. 
6. Programowanie sterownika PLC.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1.Test wielokrotnego wyboru lub sprawdzian z poszczególnych ćwiczeń laboratoryjnych. 
2. Indywidualne oceny sprawozdań z poszczególnych ćwiczeń laboratoryjnych.
Warunkiem zaliczenia przedmiotu jest uzyskanie pozytywnych ocen z ćwiczeń laboratoryjnych i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Olędzki A. i in., Zarys dynamiki i automatyki układów, skrypt PW, 1988.
2. Instrukcje laboratoryjne – materiały wewnętrzne.
3. Dokumentacja techniczna sterownika PLC.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ZNK360_U1: </w:t>
      </w:r>
    </w:p>
    <w:p>
      <w:pPr/>
      <w:r>
        <w:rPr/>
        <w:t xml:space="preserve">							Potrafi dokonać pomiaru charakterystyk częstotliwościowych i przebiegów nieustalonych podstawowych członów automatyki.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ZNK360_U1: </w:t>
      </w:r>
    </w:p>
    <w:p>
      <w:pPr/>
      <w:r>
        <w:rPr/>
        <w:t xml:space="preserve">							Potrafi dokonać pomiaru charakterystyk częstotliwościowych i przebiegów nieustalonych podstawowych członów automatyki.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ZNK360_U2: </w:t>
      </w:r>
    </w:p>
    <w:p>
      <w:pPr/>
      <w:r>
        <w:rPr/>
        <w:t xml:space="preserve">Potrafi wyznaczyć charakterystykę amplitudowo-fazową obiektu na podstawie zarejestrowanej odpowiedzi skokowej.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ZNK360_U3: </w:t>
      </w:r>
    </w:p>
    <w:p>
      <w:pPr/>
      <w:r>
        <w:rPr/>
        <w:t xml:space="preserve">Potrafi dobrać doświadczalnie nastawy w układach automatycznej regulacji ciągłej i impulsowej oraz ocenić jakości regulacji.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ZNK360_U4: </w:t>
      </w:r>
    </w:p>
    <w:p>
      <w:pPr/>
      <w:r>
        <w:rPr/>
        <w:t xml:space="preserve">																					Potrafi zidentyfikować parametry układu regulacji dwupołożeniowej na postawie zarejestrowanych sygnałów dla cyklu granicznego.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ZNK360_U5: </w:t>
      </w:r>
    </w:p>
    <w:p>
      <w:pPr/>
      <w:r>
        <w:rPr/>
        <w:t xml:space="preserve">Potrafi przeprowadzić badania symulacyjne komputerowego modelu układu regulacji opisanego transmitancją operatorową.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ZNK360_U6: </w:t>
      </w:r>
    </w:p>
    <w:p>
      <w:pPr/>
      <w:r>
        <w:rPr/>
        <w:t xml:space="preserve">Potrafi zaprogramować aplikację funkcjonalną z zastosowaniem sterownika PLC.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ZNK360_U6: </w:t>
      </w:r>
    </w:p>
    <w:p>
      <w:pPr/>
      <w:r>
        <w:rPr/>
        <w:t xml:space="preserve">Potrafi zaprogramować aplikację funkcjonalną z zastosowaniem sterownika PLC.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2025-07-08T07:06:51+02:00</dcterms:created>
  <dcterms:modified xsi:type="dcterms:W3CDTF">2025-07-08T07:06:51+02:00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