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fotoniczne nowej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SFNG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SFNG1: </w:t>
      </w:r>
    </w:p>
    <w:p>
      <w:pPr/>
      <w:r>
        <w:rPr/>
        <w:t xml:space="preserve">Student, który zaliczył przedmiot potrafi opisać działanie najważniejszych typów współczesnych systemów i sieci telekomunikacji optycznej wraz z ich kluczowymi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SFNG2: </w:t>
      </w:r>
    </w:p>
    <w:p>
      <w:pPr/>
      <w:r>
        <w:rPr/>
        <w:t xml:space="preserve">Student, który zaliczył przedmiot potrafi obliczyć najważniejsze parametry transmisyjne dla typowych optycznych systemów i sieci telekomunikacyjncyh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SFNG6: </w:t>
      </w:r>
    </w:p>
    <w:p>
      <w:pPr/>
      <w:r>
        <w:rPr/>
        <w:t xml:space="preserve">Student, który zaliczył przedmiot potrafi opisać trendy rozwoju współczesnych optycznych systemów i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 1 i 2,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SFNG4: </w:t>
      </w:r>
    </w:p>
    <w:p>
      <w:pPr/>
      <w:r>
        <w:rPr/>
        <w:t xml:space="preserve">Student, który zaliczył przedmiot potrafi zaprojektować system (sieć) transmisyjny(ą)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SFNG8: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SFNG7: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2025-12-26T06:47:39+01:00</dcterms:created>
  <dcterms:modified xsi:type="dcterms:W3CDTF">2025-12-26T06:47:39+01:00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