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Programowanie obiektowe (E)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Jarosław ARABAS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Telekomunikacja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Przedmioty techniczne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PROE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2 / rok ak. 2018/2019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5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120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Znajomość języka C w stopniu umożliwiającym tworzenie programów o średnim stopniu złożoności. 
Podstawowe umiejętności w zakresie obsługi komputera. Umiejętność abstrakcyjnego myślenia. Umiejętność dostosowania się do regulaminu przedmiotu.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120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przedmiotu jest zapoznanie studentów z paradygmatem programowania obiektowego. W ramach przedmiotu przekazywana będzie dobra praktyka projektowania i programowania obiektowego oraz umiejętność abstrakcji problemów i ich zapisu w języku programowania. Przy okazji wykładu studenci zapoznają się także ze sposobami realizacji dynamicznych struktur danych. W ramach laboratorium studenci wykonywać będą programy według zaleceń prowadzących i będą nabywać sprawności w posługiwaniu się narzędziami wspomagającymi pracę programisty.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Treść wykładu	
Podstawowe pojęcia: typ abstrakcyjny (klasa), obiekt, metoda dostępu, ukrywanie implementacji, dziedziczenie. Paradygmat projektowania zorientowanego obiektowo. Programowanie obiektowe.
Zasadnicze rozszerzenia w stosunku do C. Referencja i wskaźnik. Modyfikator const. Identyfikacja funkcji przez nagłówek.
Przeciążanie funkcji. Przeciążanie operatorów. Domyślne wartości parametrów formalnych.
Klasa jako typ danych. Zasady dostępu: pola prywatne i publiczne. Kontekst wprowadzany przez klasę. Statyczne pola klasy.
Tworzenie i usuwanie obiektów klasy. Konstruktory i destruktory klasy. Konstruktor kopiujący. Sposoby przekazywania argumentów funkcji i zwracania wartości.
Funkcje i klasy zaprzyjaźnione.
Relacje między klasami: składnik, podzbiór. Dziedziczenie. Dziedziczenie wielokrotne klasy bazowej. Zasady dostępu do pól klasy bazowej. Szablony.
Sposób realizacji dziedziczenia. Wirtualne dziedziczenie. Wirtualne metody.
Wyjątki: sposób zgłaszania i przechwytywania, dziedziczenie wyjątków.
Pojęcie dynamicznej struktury danych. Lista liniowa. Pierścień. Graf. Drzewo binarne. Przykłady zastosowań.
Strumieniowe wejście/wyjście.
Standardowa biblioteka klas szablonowych.
Zakres laboratorium	
    Środowisko pracy. Podział kodu na fragmenty. Zarządzanie kompilacją i konsolidacją. Narzędzie make (2h).
    Proste klasy (2h).
    Przeciążanie funkcji i operatorów (2h).
    Rozdanie tematów zadań i ich analiza; zakres tematyczny: proste klasy i przeciążanie metod i operatorów (2h).
    Implementacja programów (2h).
    Testowanie i odbiór programów (2h).
    Dziedziczenie, metody wirtualne, wirtualne dziedziczenie (2h).
    Wyjątki, szablony (2h).
    Rozdanie tematów zadań i ich analiza; zakres tematyczny: złożone struktury klas, realizacja dynamicznych struktur danych (2h).
    Weryfikacja specyfikacji wstępnej programu (2h).
    Dekompozycja na klasy (2h).
    Implementacja klas (2h).
    Podział kodu źródłowego na pliki (2h).
    Uruchamianie i testowanie programów (2h).
    Odbiór programów i dokumentacji (2h).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2 kolokwia wykładowe oceniane w skali 0-25 każde
laboratoria oceniane w skali 0-50
suma ocen przekłada się na ocenę wg skali:
0-50 -&gt; 2
51-60 -&gt; 3
61-70 -&gt; 3.5
71-80 -&gt; 4
81-90 -&gt; 4.5
91-100 -&gt; 5
warunkiem koniecznym zaliczenia jest uzyskanie po minimum 13 punktów z laboratorium i z wykładu
studenci mają możliwość przystąpić do kolokwium poprawkowego, ocenianego w skali 0-100. Ocena z tego kolokwium jest podstawą oceny z przedmiotu,  niezależnie od punktów uzyskanych w czasie semestru.
kolokwia sa pisemne z notatkami.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    Stroustrup, B.: Język C++.
    Lippmann, A.: Programowanie obiektowe.
    Silvester, P.: System operacyjny unix.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zmienia się wraz z prowadzącym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przedmiot prowadzony na spółkę przez IMiO, IRE, ISE i IT</w:t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Wpisz opis: </w:t>
      </w:r>
    </w:p>
    <w:p>
      <w:pPr/>
      <w:r>
        <w:rPr/>
        <w:t xml:space="preserve">znajomość języka C++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kolokwia i laboratorium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K_W04, K_W05, K_W13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I.P6S_WG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Wpisz opis: </w:t>
      </w:r>
    </w:p>
    <w:p>
      <w:pPr/>
      <w:r>
        <w:rPr/>
        <w:t xml:space="preserve">umięjętność pisania i uruchamiania programów komputerowych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laboratorium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K_U09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I.P6S_UW, III.P6S_UW.4.o</w:t>
      </w:r>
    </w:p>
    <w:p>
      <w:pPr>
        <w:keepNext w:val="1"/>
        <w:spacing w:after="10"/>
      </w:pPr>
      <w:r>
        <w:rPr>
          <w:b/>
          <w:bCs/>
        </w:rPr>
        <w:t xml:space="preserve">Charakterystyka Wpisz opis: </w:t>
      </w:r>
    </w:p>
    <w:p>
      <w:pPr/>
      <w:r>
        <w:rPr/>
        <w:t xml:space="preserve">Wpisz opis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Wpisz opis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Charakterystyka Wpisz opis: </w:t>
      </w:r>
    </w:p>
    <w:p>
      <w:pPr/>
      <w:r>
        <w:rPr/>
        <w:t xml:space="preserve">Wpisz opis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Wpisz opis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2025-07-08T11:46:21+02:00</dcterms:created>
  <dcterms:modified xsi:type="dcterms:W3CDTF">2025-07-08T11:46:21+02:00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