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1150-MB000-MZP-0523</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- 21, w tym:
a) wykład - 8 godz.;
b) projekt - 8 godz.;
c) konsultacje - 5 godz.;
2) Praca własna studenta – 29 godzin, w tym:
a)	14 godz. – bieżące przygotowywanie się do wykładów (analiza literatury),
b)	15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- 21, w tym:
a) wykład - 8 godz.;
b) projekt - 8 godz.;
c)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1150-MB000-MZP-0523_W01: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KMiBM2_W01</w:t>
      </w:r>
    </w:p>
    <w:p>
      <w:pPr>
        <w:spacing w:before="20" w:after="190"/>
      </w:pPr>
      <w:r>
        <w:rPr>
          <w:b/>
          <w:bCs/>
        </w:rPr>
        <w:t xml:space="preserve">Powiązane efekty obszarowe: </w:t>
      </w:r>
      <w:r>
        <w:rPr/>
        <w:t xml:space="preserve">T2A_W01, T2A_W07</w:t>
      </w:r>
    </w:p>
    <w:p>
      <w:pPr>
        <w:keepNext w:val="1"/>
        <w:spacing w:after="10"/>
      </w:pPr>
      <w:r>
        <w:rPr>
          <w:b/>
          <w:bCs/>
        </w:rPr>
        <w:t xml:space="preserve">Efekt 1150-MB000-MZP-0523_W02: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KMiBM2_W05</w:t>
      </w:r>
    </w:p>
    <w:p>
      <w:pPr>
        <w:spacing w:before="20" w:after="190"/>
      </w:pPr>
      <w:r>
        <w:rPr>
          <w:b/>
          <w:bCs/>
        </w:rPr>
        <w:t xml:space="preserve">Powiązane efekty obszarowe: </w:t>
      </w:r>
      <w:r>
        <w:rPr/>
        <w:t xml:space="preserve">T2A_W03, T2A_W04, T2A_W07, InzA_W02, InzA_W05</w:t>
      </w:r>
    </w:p>
    <w:p>
      <w:pPr>
        <w:keepNext w:val="1"/>
        <w:spacing w:after="10"/>
      </w:pPr>
      <w:r>
        <w:rPr>
          <w:b/>
          <w:bCs/>
        </w:rPr>
        <w:t xml:space="preserve">Efekt 1150-MB000-MZP-0523_W03: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KMiBM2_W11</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1150-MB000-MZP-0523_U01: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KMiBM2_U08</w:t>
      </w:r>
    </w:p>
    <w:p>
      <w:pPr>
        <w:spacing w:before="20" w:after="190"/>
      </w:pPr>
      <w:r>
        <w:rPr>
          <w:b/>
          <w:bCs/>
        </w:rPr>
        <w:t xml:space="preserve">Powiązane efekty obszarowe: </w:t>
      </w:r>
      <w:r>
        <w:rPr/>
        <w:t xml:space="preserve">T2A_U09, T2A_U10, T2A_U13, InzA_U01</w:t>
      </w:r>
    </w:p>
    <w:p>
      <w:pPr>
        <w:keepNext w:val="1"/>
        <w:spacing w:after="10"/>
      </w:pPr>
      <w:r>
        <w:rPr>
          <w:b/>
          <w:bCs/>
        </w:rPr>
        <w:t xml:space="preserve">Efekt 1150-MB000-MZP-0523_U02: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KMiBM2_U09</w:t>
      </w:r>
    </w:p>
    <w:p>
      <w:pPr>
        <w:spacing w:before="20" w:after="190"/>
      </w:pPr>
      <w:r>
        <w:rPr>
          <w:b/>
          <w:bCs/>
        </w:rPr>
        <w:t xml:space="preserve">Powiązane efekty obszarowe: </w:t>
      </w:r>
      <w:r>
        <w:rPr/>
        <w:t xml:space="preserve">T2A_U08, T2A_U11, T2A_U15, InzA_U01</w:t>
      </w:r>
    </w:p>
    <w:p>
      <w:pPr>
        <w:pStyle w:val="Heading3"/>
      </w:pPr>
      <w:bookmarkStart w:id="4" w:name="_Toc4"/>
      <w:r>
        <w:t>Profil ogólnoakademicki - kompetencje społeczne</w:t>
      </w:r>
      <w:bookmarkEnd w:id="4"/>
    </w:p>
    <w:p>
      <w:pPr>
        <w:keepNext w:val="1"/>
        <w:spacing w:after="10"/>
      </w:pPr>
      <w:r>
        <w:rPr>
          <w:b/>
          <w:bCs/>
        </w:rPr>
        <w:t xml:space="preserve">Efekt 1150-MB000-MZP-0523_K01: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2026-09-11T11:42:06+02:00</dcterms:created>
  <dcterms:modified xsi:type="dcterms:W3CDTF">2026-09-11T11:42:06+02:00</dcterms:modified>
</cp:coreProperties>
</file>

<file path=docProps/custom.xml><?xml version="1.0" encoding="utf-8"?>
<Properties xmlns="http://schemas.openxmlformats.org/officeDocument/2006/custom-properties" xmlns:vt="http://schemas.openxmlformats.org/officeDocument/2006/docPropsVTypes"/>
</file>