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Zastępcy Dyrektorów Instytutów ds. dydaktycznych.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1150-MB000-MZP-0607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Praca własna studenta  - 160 godzin (4 tygodnie) odbywanie praktyki dyplomowej w zakładzie.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Ustalony temat pracy dyplomowej (wydana Karta Dyplomowa)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Praktyki organizowane na wydziale SiMR mają na celu uzupełnienie teoretycznej wiedzy studentów o umiejętności praktyczne z zakresu specjalności realizowanych w instytucie dyplomującym, w szczególności mające związek z zakresem wykonywanej pracy dyplomowej. Realizowane praktyki mają również przyczyniać się do kształtowania właściwego stosunku do pracy, kształtowania przedsiębiorczości i własnej inicjatywy do pracy, rozwijania odpowiedzialności za jakość i terminowość wykonania zadań, kształtowania nawyków przestrzegania porządku oraz zasad BHP, nauczenia kultury technicznej i dyscypliny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kształcenia praktycznego zależny jest od specyfiki naukowej instytutu dyplomującego oraz tematu pracy dyplomowej. Miejsce (zakład produkcyjny, ośrodek badawczo-rozwojowy, itp.) i program praktyk ustalają promotorzy prac dyplomowych, kierując się założeniami i zakresem wykonywanej prac dyplomowej tak, aby w jak największym stopniu osiągnąć założone cele praktyki. Termin odbycia praktyki jest określony w oparciu o ustalenia dokonane przez studentów podczas wstępnych rozmów w zakładach pracy. Uwzględnione muszą tu być nie tylko wytyczne organizacji roku akademickiego, ale również możliwości przyjęcia studentów na praktykę przez zakłady pracy.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 „Raportu z przebiegu praktyki” dokonywana przez Z-cę Dyrektora Ds. Dydaktycznych.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1150-MB000-MZP-0607_W01: </w:t>
      </w:r>
    </w:p>
    <w:p>
      <w:pPr/>
      <w:r>
        <w:rPr/>
        <w:t xml:space="preserve">Ma elementarną wiedzę w zakresie rozwiązań stosowanych w układach automatyki maszyn i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przebiegu praktyki; opinia zakładu pracy, w której student odbywał praktykę.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T2A_W05,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1150-MB000-MZP-0607_U01: </w:t>
      </w:r>
    </w:p>
    <w:p>
      <w:pPr/>
      <w:r>
        <w:rPr/>
        <w:t xml:space="preserve">Umie stosować zasady bezpieczeństwa związane z pracą w przedsiębiorstwie.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przebiegu praktyki; opinia zakładu pracy, w której student odbywał praktykę.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T2A_U13</w:t>
      </w:r>
    </w:p>
    <w:p>
      <w:pPr>
        <w:keepNext w:val="1"/>
        <w:spacing w:after="10"/>
      </w:pPr>
      <w:r>
        <w:rPr>
          <w:b/>
          <w:bCs/>
        </w:rPr>
        <w:t xml:space="preserve">Efekt 1150-MB000-MZP-0607_U02: </w:t>
      </w:r>
    </w:p>
    <w:p>
      <w:pPr/>
      <w:r>
        <w:rPr/>
        <w:t xml:space="preserve">Terminowo wykonuje zadania powierzone przez pracodawcę.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przebiegu praktyki; opinia zakładu pracy, w której student odbywał praktykę.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T2A_U13</w:t>
      </w:r>
    </w:p>
    <w:p>
      <w:pPr>
        <w:keepNext w:val="1"/>
        <w:spacing w:after="10"/>
      </w:pPr>
      <w:r>
        <w:rPr>
          <w:b/>
          <w:bCs/>
        </w:rPr>
        <w:t xml:space="preserve">Efekt 1150-MB000-MZP-0607_U03: </w:t>
      </w:r>
    </w:p>
    <w:p>
      <w:pPr/>
      <w:r>
        <w:rPr/>
        <w:t xml:space="preserve">Potrafi rozwiązać problem techniczny z zakresu tematyki MiBM.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przebiegu praktyki; opinia zakładu pracy, w której student odbywał praktykę.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KMiBM2_U14, KMiBM2_U19, KMiBM2_U20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T2A_U19, T2A_U05, T2A_U13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2026-10-01T08:00:25+02:00</dcterms:created>
  <dcterms:modified xsi:type="dcterms:W3CDTF">2026-10-01T08:00:25+02:00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