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Mechatronika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Jasiński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1150-MT000-IZP-0321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1) Liczba godzin kontaktowych – 34 godz., w tym:
a) wykład - 20 godz.;
b) laboratorium- 10 godz.;
c) konsultacje - 2 godz.;
d) egzamin - 2 godz.;
2) Praca własna studenta - 66 godz.;
a) studia literaturowe: 16 godz.;
b) przygotowanie do zajęć: 20 godz.;
c) przygotowania do egzamin: 15 godz.;
d) opracowanie  sprawozdań: 15 godz.;
3) RAZEM – 100 godz.;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1,4 punktów ECTS – liczba godzin kontaktowych - 34, w tym:
a) wykład - 20 godz.;
b) laboratorium- 10 godz.;
c) konsultacje - 2 godz.;
d) egzamin - 2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0,8  punktu ECTS - 20 godzin pracy studenta, w tym: 
a) udział w ćwiczeniach laboratoryjnych - 10 godzin;
b) sporządzenie sprawozdania z laboratorium - 10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mechatroniki, elektroniki oraz fizyki.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przez studentów wiedzy na temat budowy i zasad działania układów mechatronicznych pojazdów, a także nabycie przez nich  umiejętności wykonania pomiarów i diagnostyki podstawowych układów mechatronicznych.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Ogólna wiedza nt. zasady działania, budowy oraz przykładów zastosowania: czujniki, aktywatory - przegląd; Układy zasilania i sterowania silników o ZI; Układ zasilania i sterowania silników o ZS; Diagnostyka pokładowa; Układy doładowania silnika; Zaawansowane układy hamulcowe – BAS itp.; Zaawansowane układy sterowania (zmienne fazy rozrządu itp.); Nowoczesne układy przeniesienia napędu (koła dwumasowe, sprzęgła samo nastawialne itp.); Zaawansowane układy kierownicze; Uniwersalne sterowniki silników o ZI; Mapy wtrysku; Sterowanie instalacjami wtrysku paliw alternatywnych; Budowa układów sterowania silników wielopaliwowych; Platformy autonomiczne; Rolnictwo precyzyjne; Zaawansowane rozwiązania skrzyń biegów automatycznych i półautomatycznych; Zawieszenia aktywne (hydropneumatyczne itp.); Układy ACC.
Laboratorium: Praktyczne zapoznanie się z zasadą działania i diagnostyką układów mechatronicznych. Zintegrowany system sterowania pracy silnikiem typu Motronic. Układ kierowniczy ze wspomaganiem hydrauliczno-elektrycznym. Mechatroniczne sterowanie silnikiem o ZS typu Common Rail. Ocena parametrów pracy silnika wielopaliwowego. Badanie map wtrysku sterowników silnika/ Programowanie uniwersalnych sterowników ZI. Sprawdzanie geometrii samochodu.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Zaliczany jest na podstawie pisemnego egzaminu.
Laboratorium:
Przed rozpoczęciem ćwiczenia sprawdzane jest przygotowanie studentów (tzw. „wejściówka”). Każde ćwiczenie jest zaliczane na podstawie poprawnie wykonanego sprawozdania, przyjętego i ocenionego przez prowadzącego dane ćwiczenia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Gajek, Z. Juda: Czujniki. Wydawnictwa Komunikacji i Łączności, Warszawa, 2008. http://www.ibuk.pl/korpo/fiszka.php?id=771 
2. 	D. Schmidt (edytor): Mechatronika. REA, Warszawa, 2002. 
3. 	J. Reimpell, J. Betzler: Podwozia samochodów. Podstawy konstrukcji. WKŁ, Warszawa,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  Materiały dostępne w intranecie po zalogowaniu. Login i hasło studenci otrzymają na pierwszych zajęciach.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1150-MT000-IZP-0321_W1: </w:t>
      </w:r>
    </w:p>
    <w:p>
      <w:pPr/>
      <w:r>
        <w:rPr/>
        <w:t xml:space="preserve">Posiada wiedzę o budowie i zasadzie działania systemów mechatronicznych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KMchtr_W17, 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InzA_W05, 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1150-MT000-IZP-0321_W2: </w:t>
      </w:r>
    </w:p>
    <w:p>
      <w:pPr/>
      <w:r>
        <w:rPr/>
        <w:t xml:space="preserve">Posiada wiedzę o podstawach diagnostyki układów mechatronicznych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KMchtr_W17, 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InzA_W05, 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1150-MT000-IZP-0321_W3: </w:t>
      </w:r>
    </w:p>
    <w:p>
      <w:pPr/>
      <w:r>
        <w:rPr/>
        <w:t xml:space="preserve">Posiada wiedze o trendach rozwoju współczesnych układów mechatronicznych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1150-MT000-IZP-0321_U1: </w:t>
      </w:r>
    </w:p>
    <w:p>
      <w:pPr/>
      <w:r>
        <w:rPr/>
        <w:t xml:space="preserve">Potrafi przeprowadzić diagnostykę układów mechatronicznych stosowanych w pojazdach i określić ich wpływ na zagrożenie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KMchtr_U11, KMchtr_U12, KMchtr_U13, KMchtr_U14, KMchtr_U15, KMChtr_U16, KMchtr_U17, KMchtr_U18, KMchtr_U20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T1A_U07, T1A_U08, InzA_U01, T1A_U08, T1A_U13, InzA_U01, T1A_U14, InzA_U06, T1A_U11, T1A_U12, InzA_U06, InzA_U08, T1A_U08, T1A_U09, T1A_U10, T1A_U08, T1A_U09, T1A_U15, T1A_U16, T1A_U16,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1150-MT000-IZP-0321_K1: </w:t>
      </w:r>
    </w:p>
    <w:p>
      <w:pPr/>
      <w:r>
        <w:rPr/>
        <w:t xml:space="preserve">Umie pracować indywidualnie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2025-07-09T09:53:24+02:00</dcterms:created>
  <dcterms:modified xsi:type="dcterms:W3CDTF">2025-07-09T09:53:24+02:00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