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wykład - 8 godz.;
b) konsultacje - 1 godz.
2) Praca własna studenta – 47, w tym:
a)	 16 godz. – bieżące przygotowywanie studenta do wykładu,
b)	 15 godz. –studia literaturowe,
c)	 16 godz. – przygotowywanie się studenta do egzaminu,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 ECTS – liczba godzin kontaktowych -9,  w tym:
a) wykład -8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1150-MT000-IZP-0316_K1: </w:t>
      </w:r>
    </w:p>
    <w:p>
      <w:pPr/>
      <w:r>
        <w:rPr/>
        <w:t xml:space="preserve">Student potrafi współdziałać i pracować w grupie, przyjmując w niej role projektanta i wykonawcy oraz obsługującego urządzenia wyposażone w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KMchtr_K03,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T2A_K05,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2026-02-05T02:23:17+01:00</dcterms:created>
  <dcterms:modified xsi:type="dcterms:W3CDTF">2026-02-05T02:23:17+01:00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