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8 godz.;
b) laboratorium – 16 godz.;
c) konsultacje – 2 godz.
2) Praca własna studenta – 50 godz., w tym:
a) studia literaturowe – 25 godz.;
b) przygotowywanie się studenta do kolokwium – 5 godz.;
c) przygotowywanie się studenta do ćwiczeń laboratoryjnych – 20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8 godz.;
b) laboratorium – 16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36 godz., w tym:
a) laboratorium – 16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Segmentacja obrazu. Analiza obrazu. Wyznaczanie cech obiektów widocznych na obrazach.</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w:t>
      </w:r>
    </w:p>
    <w:p>
      <w:pPr>
        <w:spacing w:before="20" w:after="190"/>
      </w:pPr>
      <w:r>
        <w:rPr>
          <w:b/>
          <w:bCs/>
        </w:rPr>
        <w:t xml:space="preserve">Powiązane efekty obszarowe: </w:t>
      </w:r>
      <w:r>
        <w:rPr/>
        <w:t xml:space="preserve">T1A_W02, T1A_W04, InzA_W02</w:t>
      </w:r>
    </w:p>
    <w:p>
      <w:pPr>
        <w:pStyle w:val="Heading3"/>
      </w:pPr>
      <w:bookmarkStart w:id="3" w:name="_Toc3"/>
      <w:r>
        <w:t>Profil ogólnoakademicki - umiejętności</w:t>
      </w:r>
      <w:bookmarkEnd w:id="3"/>
    </w:p>
    <w:p>
      <w:pPr>
        <w:keepNext w:val="1"/>
        <w:spacing w:after="10"/>
      </w:pPr>
      <w:r>
        <w:rPr>
          <w:b/>
          <w:bCs/>
        </w:rPr>
        <w:t xml:space="preserve">Efekt 1150-MT000-IZP-0336_U1: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KMchtr_U01, KMchtr_U24</w:t>
      </w:r>
    </w:p>
    <w:p>
      <w:pPr>
        <w:spacing w:before="20" w:after="190"/>
      </w:pPr>
      <w:r>
        <w:rPr>
          <w:b/>
          <w:bCs/>
        </w:rPr>
        <w:t xml:space="preserve">Powiązane efekty obszarowe: </w:t>
      </w:r>
      <w:r>
        <w:rPr/>
        <w:t xml:space="preserve">T1A_U01, T1A_U15, InzA_U05</w:t>
      </w:r>
    </w:p>
    <w:p>
      <w:pPr>
        <w:keepNext w:val="1"/>
        <w:spacing w:after="10"/>
      </w:pPr>
      <w:r>
        <w:rPr>
          <w:b/>
          <w:bCs/>
        </w:rPr>
        <w:t xml:space="preserve">Efekt 1150-MT000-IZP-0336_U2: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KMchtr_U08, KMchtr_U18</w:t>
      </w:r>
    </w:p>
    <w:p>
      <w:pPr>
        <w:spacing w:before="20" w:after="190"/>
      </w:pPr>
      <w:r>
        <w:rPr>
          <w:b/>
          <w:bCs/>
        </w:rPr>
        <w:t xml:space="preserve">Powiązane efekty obszarowe: </w:t>
      </w:r>
      <w:r>
        <w:rPr/>
        <w:t xml:space="preserve">T1A_U08, T1A_U09, InzA_U01, T1A_U16</w:t>
      </w:r>
    </w:p>
    <w:p>
      <w:pPr>
        <w:pStyle w:val="Heading3"/>
      </w:pPr>
      <w:bookmarkStart w:id="4" w:name="_Toc4"/>
      <w:r>
        <w:t>Profil ogólnoakademicki - kompetencje społeczne</w:t>
      </w:r>
      <w:bookmarkEnd w:id="4"/>
    </w:p>
    <w:p>
      <w:pPr>
        <w:keepNext w:val="1"/>
        <w:spacing w:after="10"/>
      </w:pPr>
      <w:r>
        <w:rPr>
          <w:b/>
          <w:bCs/>
        </w:rPr>
        <w:t xml:space="preserve">Efekt 1150-MT000-IZP-0336_K1: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2026-10-01T03:00:25+02:00</dcterms:created>
  <dcterms:modified xsi:type="dcterms:W3CDTF">2026-10-01T03:00:25+02:00</dcterms:modified>
</cp:coreProperties>
</file>

<file path=docProps/custom.xml><?xml version="1.0" encoding="utf-8"?>
<Properties xmlns="http://schemas.openxmlformats.org/officeDocument/2006/custom-properties" xmlns:vt="http://schemas.openxmlformats.org/officeDocument/2006/docPropsVTypes"/>
</file>