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Napędy elektryczne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Piórkowski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- 19, w tym: 
a)	wykład - 8 godz.;
b)	laboratorium- 8 godz.;
c)	konsultacje -1 godz.;
d)	egzamin - 2 godz.;
2) Praca własna studenta - 30 godzin, w tym:
a)	 5 godz. – bieżące przygotowywanie się studenta do wykładu;
b)	 5 godz. – studia literaturowe;
c)	 5 godz. – przygotowywanie się studenta do egzaminu;
d)	 7 godz. – przygotowywanie się studenta do ćwiczeń laboratoryjnych;
e)	 8 godz. – wykonanie sprawozdań.
3) RAZEM – 49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- 19, w tym:
a)	wykład - 8 godz.;
b)	laboratorium- 8 godz.;
c)	konsultacje - 1 godz.;
d)	egzamin - 2 godz.;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23 godz. pracy studenta, w tym:
1) ćwiczenia laboratoryjne – 8 godz.;
2) 7 godz. – przygotowywanie się do ćwiczeń laboratoryjnych;
3) 8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elektrotechniki, elektroniki i maszyn elektrycznych (wysłuchanie wykładów: Elektrotechnika i elektronika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zarządzeniami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W: Poznanie podstaw teorii elektrycznych układów napędowych pojazdów i maszyn roboczych, podstaw konstrukcji, rozwiązań i zasad działania oraz zasad obliczeń zespołów tego typu układów.
U: Umiejętność formułowania wymagań projektowych tj. doboru rodzaju i podstawowych parametrów elektrycznego układu napędowego i jego komponentów do określonego typu pojazdów i maszyn roboczych.
KS: Świadomość wymagań i ograniczeń w działaniach inżynierskich 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• Źródła, nośniki, przesył różnych form energii. Ścieżka przepływu energii od źródła do odbiorcy.
• Odnawialne źródła energii – omówienie dostępnych technologii, ich zalet i ograniczeń.
• Główni odbiorcy energii – wymagania energetyczne i trakcyjne środków transportu i maszyn roboczych
• Bilans energetyczny i sprawność napędu elektrycznego w cyklu jazdy lub cyklu pracy.
• Struktura, komponenty i schemat blokowy napędu elektrycznego.
• Czynniki mające wpływ na wybór i dobór silnika elektrycznego.
• Dynamika napędu elektrycznego i zagadnienia z tym związane – zależności, moment bezwładności, rodzaje i charakterystyki momentów oporu (w tym trakcyjnych), wpływ przełożeń, funkcje przełożeń, redukcje momentów, wyznaczanie punktu pracy .
• Profile ruchu, trajektorie, cykle prędkościowe, cykle pracy maszyny roboczej.
• Obciążenia ciągłe, zmienne wg cykli, dobór silnika wg obciążenia średniokwadratowego, dobór według modelu termicznego
• Przetworniki położenia i prędkości, dokładność i powtarzalność przetwornika, rola przetworników w procesach sterowania ze sprzężeniem zwrotnym, częstotliwość próbkowania, rozdzielczość.
• Przetworniki prądowo – napięciowe działające na zasadzie efektu Halla. 
• Momentomierze telemetryczne
• Maszyny elektryczne, podział, zasada działania, podstawowe zależności, budowa, charakterystyki, regulacja momentu i sterowanie prędkością, strefy regulacji i osłabienie pola, praca w ćwiartkach układu moment-prędkość obrotowa  – silników prądu stałego szczotkowych i bezszczotkowych w tym dyskowych typu Axial, 
• Sterowniki silników prądu stałego, układ pół i pełnomostkowy, metoda modulacji szerokości impulsu PWM. Sterowanie w układzie otwartym bez sprzężenia zwrotnego, ze sprzężeniem prędkościowym i prędkościowo-prądowym, regulator histerezowy.
• Maszyny prądu przemiennego asynchroniczne i synchroniczne - budowa, charakterystyki, regulacja momentu i sterowanie prędkością, strefy regulacji i osłabienie pola, praca w ćwiartkach układu moment-prędkość obrotowa  
• Falowniki silników prądu przemiennego, metoda trójfazowej modulacji szerokości impulsu PWM, sterowanie wg metod U/f=const. i wektorowe.
• Pierwotne i wtórne źródła prądu – przegląd technologii.
Laboratorium
Badanie silnika asynchronicznego klatkowego. Układ napędowy z wolnoobrotowym silnikiem PM. Napęd z zastosowaniem silnika indukcyjnego sterowanego falownikiem. Badanie wodorowego ogniwa paliwowego PEM. Wyznaczanie elektrycznych parametrów ultrakondensatorów. Badanie silnika asynchronicznego pierścieniowego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przedmiotu „Napędy Elektryczne” wystawiana jest ocena łączna, na którą składają się ocena z egzaminu oraz ocena z laboratorium. 
Wykład zaliczany jest w trybie egzaminu. Zaliczenie odbywa się na podstawie pozytywnej oceny części pisemnej i części ustnej.
Laboratorium uznaje się za zaliczone jeśli Student zaliczy wszystkie ćwiczenia przewidziane harmonogramem. Ćwiczenie uznaje się za zaliczone po uzyskaniu pozytywnych ocen ze sprawdzianu wstępnego, wykonania ćwiczenia i sprawozdania. 
Ocenę łączną wyznacza się przyjmując wagę ~2/3 dla oceny z egzaminu oraz ~1/3 dla oceny uzyskanej z laboratorium. 
•	W uzasadnionych, indywidualnych przypadkach Prowadzący ma prawo zastosować inne wagi przy określaniu oceny łącznej.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Koczara W.: Wprowadzenie do napędu elektrycznego,  OWPW 2012.
Sieklucki G.: Modele i zasady sterowania napędami elektrycznymi, AGH 2014.
Szumanowski A.: Akumulacja Energii w pojazdach, WKiŁ 1984. 
Szumanowski A.: „Hybrid Electric Vehicle Drives Design” ITEE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1150-MT000-IZP-0301_W1: </w:t>
      </w:r>
    </w:p>
    <w:p>
      <w:pPr/>
      <w:r>
        <w:rPr/>
        <w:t xml:space="preserve">Posiada wiedzę o komponentach napędów elektrycznych i ich podstawowych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1150-MT000-IZP-0301_W2: </w:t>
      </w:r>
    </w:p>
    <w:p>
      <w:pPr/>
      <w:r>
        <w:rPr/>
        <w:t xml:space="preserve">Posiada wiedzę o kryteriach doboru komponentów napędu elektrycznego, wynikających z analizy charakteru obciążenia i warunków pracy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1150-MT000-IZP-0301_W3: </w:t>
      </w:r>
    </w:p>
    <w:p>
      <w:pPr/>
      <w:r>
        <w:rPr/>
        <w:t xml:space="preserve">Zna zasady określania i wyznaczania obciążeń trakcyjnych i roboczych i ich efektów, niezbędnych do projektowania napędu elektrycznego.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KMchtr_W11,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T1A_W02, T1A_W03, T1A_W04, InzA_W04, InzA_W05, T1A_W03, T1A_W04, T1A_W07,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1150-MT000-IZP-0301_W4: </w:t>
      </w:r>
    </w:p>
    <w:p>
      <w:pPr/>
      <w:r>
        <w:rPr/>
        <w:t xml:space="preserve">Zna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KMchtr_W04, KMchtr_W05, KMchtr_W09, KMchtr_W12, KMchtr_W17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T1A_W03, T1A_W04, InzA_W02, T1A_W02, T1A_W07, InzA_W02, InzA_W03, T1A_W06, T1A_W08, InzA_W03, T1A_W03, T1A_W04, T1A_W05, InzA_W02, T1A_W03, T1A_W04, T1A_W07, InzA_W02,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1150-MT000-IZP-0301_U1: </w:t>
      </w:r>
    </w:p>
    <w:p>
      <w:pPr/>
      <w:r>
        <w:rPr/>
        <w:t xml:space="preserve">Potrafi dobrać komponenty napędów elektrycznych na podstawie ich podstawowych właściwościach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1150-MT000-IZP-0301_U2: </w:t>
      </w:r>
    </w:p>
    <w:p>
      <w:pPr/>
      <w:r>
        <w:rPr/>
        <w:t xml:space="preserve">Potrafi zastosować kryteria doboru komponentów napędu elektrycznego, wynikających z analizy charakteru obciążenia i warunków pracy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1150-MT000-IZP-0301_U3: </w:t>
      </w:r>
    </w:p>
    <w:p>
      <w:pPr/>
      <w:r>
        <w:rPr/>
        <w:t xml:space="preserve">Potrafi określić i wyznaczyć obciążenia trakcyjne i robocze i ich efekty, niezbędne do projektowania napędu elektrycznego.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1150-MT000-IZP-0301_U4: </w:t>
      </w:r>
    </w:p>
    <w:p>
      <w:pPr/>
      <w:r>
        <w:rPr/>
        <w:t xml:space="preserve">Potrafi wytypować szczególnie obciążone w danych warunkach komponenty napędu elektrycznego i dobrać odpowiednią technologię komponentów z uwzględnieniem ich szacunkowych kosztów.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keepNext w:val="1"/>
        <w:spacing w:after="10"/>
      </w:pPr>
      <w:r>
        <w:rPr>
          <w:b/>
          <w:bCs/>
        </w:rPr>
        <w:t xml:space="preserve">Efekt 1150-MT000-IZP-0301_U5: </w:t>
      </w:r>
    </w:p>
    <w:p>
      <w:pPr/>
      <w:r>
        <w:rPr/>
        <w:t xml:space="preserve">Potrafi określić charakterystyki komponentów napędu elektrycznego, niezbędne dla ich właściwego doboru.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rozmowa dopuszczająca do wykonania ćwiczenia laboratoryjnego, Sprawozdanie z ćwiczenia laboratoryjnego; obserwacja sposobu wykonywania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KMchtr_U01, KMchtr_U02, KMchtr_U06, KMchtr_U07, KMchtr_U09, KMchtr_U12, KMchtr_U13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T1A_U08, T1A_U09, InzA_U01, T1A_U09, T1A_U12, InzA_U03, InzA_U04, InzA_U05, T1A_U07, T1A_U08, InzA_U01, T1A_U08, T1A_U13,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1150-MT000-IZP-0301_K1: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2026-10-21T15:17:37+02:00</dcterms:created>
  <dcterms:modified xsi:type="dcterms:W3CDTF">2026-10-21T15:17:37+02:00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