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dr inż. Piotr Deuszkiewicz, dr hab. inż. Grzegorz Klekot, prof.PW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 w tym:
a) wykład – 16 godz.;
b) laboratorium – 16 godz.
c) konsultacje – 3 godz.;
d) egzamin – 2 godz.;
2) Praca własna studenta – 63 godzin, w tym:
a) 8 godz. – bieżące przygotowanie studenta do wykładu,
b) 20 godz. – bieżące przygotowanie studenta do laboratorium,
c) 20 godz. – przygotowanie sprawozdań,
d) 15 godz. – przygotowanie do egzaminu.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37 godz., w tym:
a) wykład – 16 godz.;
b) laboratorium – 16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56 godz., w tym:
a) 16 godz. – ćwiczenia laboratoryjne,
b) 20 godz. – bieżące przygotowanie studenta do laboratorium.
c) 20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stacjonarne-niestacjonarne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
</w:t>
      </w:r>
    </w:p>
    <w:p>
      <w:pPr>
        <w:keepNext w:val="1"/>
        <w:spacing w:after="10"/>
      </w:pPr>
      <w:r>
        <w:rPr>
          <w:b/>
          <w:bCs/>
        </w:rPr>
        <w:t xml:space="preserve">Witryna www przedmiotu: </w:t>
      </w:r>
    </w:p>
    <w:p>
      <w:pPr>
        <w:spacing w:before="20" w:after="190"/>
      </w:pPr>
      <w:r>
        <w:rPr/>
        <w:t xml:space="preserve">http://vibrolab.simr.pw.edu.pl/lppwd.html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1150-MB000-IZP-0317_W2: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1150-MB000-IZP-0317_U1: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InzA_U01</w:t>
      </w:r>
    </w:p>
    <w:p>
      <w:pPr>
        <w:keepNext w:val="1"/>
        <w:spacing w:after="10"/>
      </w:pPr>
      <w:r>
        <w:rPr>
          <w:b/>
          <w:bCs/>
        </w:rPr>
        <w:t xml:space="preserve">Efekt 1150-MB000-IZP-0317_U2: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1150-MB000-IZP-0317_K2: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2026-10-03T16:26:46+02:00</dcterms:created>
  <dcterms:modified xsi:type="dcterms:W3CDTF">2026-10-03T16:26:46+02:00</dcterms:modified>
</cp:coreProperties>
</file>

<file path=docProps/custom.xml><?xml version="1.0" encoding="utf-8"?>
<Properties xmlns="http://schemas.openxmlformats.org/officeDocument/2006/custom-properties" xmlns:vt="http://schemas.openxmlformats.org/officeDocument/2006/docPropsVTypes"/>
</file>