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geometryczne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Pokojski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1150-MB000-ISP-0121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- 35,  w tym: 
a) laboratorium- 30 godz. ;
b) konsultacje – 5 godz. 
2. Praca własna studenta – 15 godzin, bieżące przygotowywanie się studenta do ćwiczeń laboratoryjnych, studia literaturowe,
3) RAZEM – 50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punktów ECTS  - liczba godzin kontaktowych 35, w tym:
a) laboratorium- 30 godz. ;
b) konsultacje – 5 godz.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1.8 punktu ECTS - 45 godz., w tym:
1)	15 godz. – przygotowywanie się do ćwiczeń laboratoryjnych
2)	30 godz. – laboratorium.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podstawowymi technikami parametrycznego modelowania geometrycznego 3D.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Tworzenie profilu 2D. Wstawianie więzów w profilu. Wymiarowanie parametryczne profilu. Tworzenie obiektów bryłowych za pomocą wyciągania (dodawanie i odejmowanie brył). Tworzenie otworów, zaokrąglanie, fazowanie krawędzi. 
2. Tworzenie obiektów  za pomocą obracania  (dodawanie i odejmowanie brył). Tworzenie obiektów referencyjnych (płaszczyzna, prosta, punkt).
3. Zaawansowane narzędzia budowy profili. Tworzenie obiektów  za pomocą przeciągania  (dodawanie i odejmowanie brył).  
4. Tworzenie obiektów  za pomocą bryły wieloprzekrojowej  (dodawanie i odejmowanie brył). Polecenie skorupa.
5. Metody powielania obiektów. Lustro, szyk prostokątny i kołowy, szyk użytkownika.
6. Modelowanie części osiowosymetrycznych (wałek, tarcza).
7. Modelowanie korpusu.
8. Modelowanie zespołów.  Analiza zespołu, znajdowanie kolizji. 
9. Tworzenie i symulacja mechanizmów.
10. Tworzenie dokumentacji 2D części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Każde ćwiczenie laboratorium jest oceniane (ocena zadania wykonanego przez studenta  podczas ćwiczenia). Wszystkie oceny muszą być pozytywne. Ocena za laboratorium jest średnią ocen ze wszystkich ćwiczeń.
W przypadku negatywnej oceny pracy kontrolnej prowadzący może poprosić studenta o stawienie się w terminie dodatkowym zajęć celem poprawy całego ćwiczenia laboratoryjnego (w przypadku poważnych braków w wymaganej wiedzy) lub może go poprosić o poprawę pracy kontrolnej w terminie do jednego tygodnia (w przypadku słabego przygotowania się studenta do zajęć). Każdą pracę kontrolną należy zaliczyć na ocenę pozytywną. Każdą pracę kontrolną można poprawiać tylko raz.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SolidWorks 2014. Projektowanie maszyn i konstrukcji. Praktyczne przykłady., Jerzy Domański, Helion.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http://www.simr.pw.edu.pl/ipbm/Instytut-Podstaw-Budowy-Maszyn/Zaklady/Zaklad-Mechaniki/Dydaktyka/IPBM_lab_mat_konstr_dzienne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1150-MB000-ISP-0121_W01: </w:t>
      </w:r>
    </w:p>
    <w:p>
      <w:pPr/>
      <w:r>
        <w:rPr/>
        <w:t xml:space="preserve">Zna parametryczny system do modelowania geometrycznego 3D.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1150-MB000-ISP-0121_U01: </w:t>
      </w:r>
    </w:p>
    <w:p>
      <w:pPr/>
      <w:r>
        <w:rPr/>
        <w:t xml:space="preserve">Posiada umiejętność tworzenia profilu 2D, wprowadzania więzów.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1150-MB000-ISP-0121_U02: </w:t>
      </w:r>
    </w:p>
    <w:p>
      <w:pPr/>
      <w:r>
        <w:rPr/>
        <w:t xml:space="preserve">Posiada umiejętność tworzenia modelu części za pomocą modelowania bryłowego.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1150-MB000-ISP-0121_U03: </w:t>
      </w:r>
    </w:p>
    <w:p>
      <w:pPr/>
      <w:r>
        <w:rPr/>
        <w:t xml:space="preserve">Posiada umiejętność tworzenia modelu zespołu.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1150-MB000-ISP-0121_U04: </w:t>
      </w:r>
    </w:p>
    <w:p>
      <w:pPr/>
      <w:r>
        <w:rPr/>
        <w:t xml:space="preserve">Posiada umiejętność utworzenia dokumentacji rysunkowej dla modelu części
Potrafi zbudować parametryczny model geometryczny 3D części maszynowej.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1150-MB000-ISP-0121_U05: </w:t>
      </w:r>
    </w:p>
    <w:p>
      <w:pPr/>
      <w:r>
        <w:rPr/>
        <w:t xml:space="preserve">Potrafi zbudować parametryczny model geometryczny 3D części maszynowej.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1150-MB000-ISP-0121_K01: </w:t>
      </w:r>
    </w:p>
    <w:p>
      <w:pPr/>
      <w:r>
        <w:rPr/>
        <w:t xml:space="preserve">Potrafi pracować indywidualnie i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2026-05-30T00:02:05+02:00</dcterms:created>
  <dcterms:modified xsi:type="dcterms:W3CDTF">2026-05-30T00:02:05+02:00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