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1150-MT000-ISP-0211</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- 63, w tym
a) wykład – 60 godz.;
b) konsultacje – 1 godz.;
c) egzamin – 2 godz.;
2) Praca własna studenta- 55 godzin, w tym:
a)	 15 godz. – bieżące przygotowywanie się studenta do wykładu;
b)	 20 godz. – studia literaturowe;
c)	 15 godz. – przygotowywanie się studenta do egzaminu;
3) RAZEM – 118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- 63, w tym:
a) wykład – 60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1150-MT000-ISP-0211_W1 :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KMchtr_W06, KMchtr_W07, KMChtr_W17</w:t>
      </w:r>
    </w:p>
    <w:p>
      <w:pPr>
        <w:spacing w:before="20" w:after="190"/>
      </w:pPr>
      <w:r>
        <w:rPr>
          <w:b/>
          <w:bCs/>
        </w:rPr>
        <w:t xml:space="preserve">Powiązane efekty obszarowe: </w:t>
      </w:r>
      <w:r>
        <w:rPr/>
        <w:t xml:space="preserve">T1A_W01, T1A_W07, T1A_W04, InzA_W04, T1A_W02, T1A_W04, InzA_W02, T1A_W03, T1A_W04, T1A_W07, InzA_W02, InzA_W05</w:t>
      </w:r>
    </w:p>
    <w:p>
      <w:pPr>
        <w:keepNext w:val="1"/>
        <w:spacing w:after="10"/>
      </w:pPr>
      <w:r>
        <w:rPr>
          <w:b/>
          <w:bCs/>
        </w:rPr>
        <w:t xml:space="preserve">Efekt 1150-MT000-ISP-0211_W2: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KMChtr_W04, KMChtr_W05, KMchtr_W09</w:t>
      </w:r>
    </w:p>
    <w:p>
      <w:pPr>
        <w:spacing w:before="20" w:after="190"/>
      </w:pPr>
      <w:r>
        <w:rPr>
          <w:b/>
          <w:bCs/>
        </w:rPr>
        <w:t xml:space="preserve">Powiązane efekty obszarowe: </w:t>
      </w:r>
      <w:r>
        <w:rPr/>
        <w:t xml:space="preserve">T1A_W03, T1A_W04, InzA_W02, T1A_W02, T1A_W07, InzA_W02, InzA_W03, T1A_W06, T1A_W08, InzA_W03</w:t>
      </w:r>
    </w:p>
    <w:p>
      <w:pPr>
        <w:keepNext w:val="1"/>
        <w:spacing w:after="10"/>
      </w:pPr>
      <w:r>
        <w:rPr>
          <w:b/>
          <w:bCs/>
        </w:rPr>
        <w:t xml:space="preserve">Efekt 1150-MT000-ISP-0211_W3: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KMChtr_W05, KMchtr_W06, KMchtr_W15</w:t>
      </w:r>
    </w:p>
    <w:p>
      <w:pPr>
        <w:spacing w:before="20" w:after="190"/>
      </w:pPr>
      <w:r>
        <w:rPr>
          <w:b/>
          <w:bCs/>
        </w:rPr>
        <w:t xml:space="preserve">Powiązane efekty obszarowe: </w:t>
      </w:r>
      <w:r>
        <w:rPr/>
        <w:t xml:space="preserve">T1A_W01, T1A_W07, T1A_W02, T1A_W07, InzA_W02, InzA_W03, T1A_W04, InzA_W04, T1A_W03, T1A_W04, T1A_W07, InzA_W02</w:t>
      </w:r>
    </w:p>
    <w:p>
      <w:pPr>
        <w:keepNext w:val="1"/>
        <w:spacing w:after="10"/>
      </w:pPr>
      <w:r>
        <w:rPr>
          <w:b/>
          <w:bCs/>
        </w:rPr>
        <w:t xml:space="preserve">Efekt 1150-MT000-ISP-0211_W6: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1150-MT000-ISP-0211_W7: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pStyle w:val="Heading3"/>
      </w:pPr>
      <w:bookmarkStart w:id="3" w:name="_Toc3"/>
      <w:r>
        <w:t>Profil ogólnoakademicki - umiejętności</w:t>
      </w:r>
      <w:bookmarkEnd w:id="3"/>
    </w:p>
    <w:p>
      <w:pPr>
        <w:keepNext w:val="1"/>
        <w:spacing w:after="10"/>
      </w:pPr>
      <w:r>
        <w:rPr>
          <w:b/>
          <w:bCs/>
        </w:rPr>
        <w:t xml:space="preserve">Efekt 1150-MT000-ISP-0211_U1 :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w:t>
      </w:r>
    </w:p>
    <w:p>
      <w:pPr>
        <w:spacing w:before="20" w:after="190"/>
      </w:pPr>
      <w:r>
        <w:rPr>
          <w:b/>
          <w:bCs/>
        </w:rPr>
        <w:t xml:space="preserve">Powiązane efekty obszarowe: </w:t>
      </w:r>
      <w:r>
        <w:rPr/>
        <w:t xml:space="preserve">T1A_U08, T1A_U09, InzA_U01, T1A_U09, T1A_U12, InzA_U03, InzA_U04, InzA_U05</w:t>
      </w:r>
    </w:p>
    <w:p>
      <w:pPr>
        <w:keepNext w:val="1"/>
        <w:spacing w:after="10"/>
      </w:pPr>
      <w:r>
        <w:rPr>
          <w:b/>
          <w:bCs/>
        </w:rPr>
        <w:t xml:space="preserve">Efekt 1150-MT000-ISP-0211_U2: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KMchtr_U08, KMchtr_U10, KMchtr_U11, KMChtr_U16</w:t>
      </w:r>
    </w:p>
    <w:p>
      <w:pPr>
        <w:spacing w:before="20" w:after="190"/>
      </w:pPr>
      <w:r>
        <w:rPr>
          <w:b/>
          <w:bCs/>
        </w:rPr>
        <w:t xml:space="preserve">Powiązane efekty obszarowe: </w:t>
      </w:r>
      <w:r>
        <w:rPr/>
        <w:t xml:space="preserve">T1A_U08, T1A_U09, InzA_U01, T1A_U08, T1A_U09, InzA_U01, T1A_U07, T1A_U08, T1A_U09, InzA_U01, InzA_U02, T1A_U07, T1A_U08, InzA_U01, T1A_U08, T1A_U09, T1A_U10</w:t>
      </w:r>
    </w:p>
    <w:p>
      <w:pPr>
        <w:keepNext w:val="1"/>
        <w:spacing w:after="10"/>
      </w:pPr>
      <w:r>
        <w:rPr>
          <w:b/>
          <w:bCs/>
        </w:rPr>
        <w:t xml:space="preserve">Efekt 1150-MT000-ISP-0211_U3: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KMchtr_U10, KMchtr_U11</w:t>
      </w:r>
    </w:p>
    <w:p>
      <w:pPr>
        <w:spacing w:before="20" w:after="190"/>
      </w:pPr>
      <w:r>
        <w:rPr>
          <w:b/>
          <w:bCs/>
        </w:rPr>
        <w:t xml:space="preserve">Powiązane efekty obszarowe: </w:t>
      </w:r>
      <w:r>
        <w:rPr/>
        <w:t xml:space="preserve">T1A_U08, T1A_U09, InzA_U01, T1A_U09, T1A_U12, InzA_U03, InzA_U04, InzA_U05, T1A_U07, T1A_U08, T1A_U09, InzA_U01, InzA_U02, T1A_U07, T1A_U08, InzA_U01</w:t>
      </w:r>
    </w:p>
    <w:p>
      <w:pPr>
        <w:keepNext w:val="1"/>
        <w:spacing w:after="10"/>
      </w:pPr>
      <w:r>
        <w:rPr>
          <w:b/>
          <w:bCs/>
        </w:rPr>
        <w:t xml:space="preserve">Efekt 1150-MT000-ISP-0211_U4: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KMChtr_U16</w:t>
      </w:r>
    </w:p>
    <w:p>
      <w:pPr>
        <w:spacing w:before="20" w:after="190"/>
      </w:pPr>
      <w:r>
        <w:rPr>
          <w:b/>
          <w:bCs/>
        </w:rPr>
        <w:t xml:space="preserve">Powiązane efekty obszarowe: </w:t>
      </w:r>
      <w:r>
        <w:rPr/>
        <w:t xml:space="preserve">T1A_U08, T1A_U09, InzA_U01, T1A_U09, T1A_U12, InzA_U03, InzA_U04, InzA_U05, T1A_U08, T1A_U09, T1A_U10</w:t>
      </w:r>
    </w:p>
    <w:p>
      <w:pPr>
        <w:keepNext w:val="1"/>
        <w:spacing w:after="10"/>
      </w:pPr>
      <w:r>
        <w:rPr>
          <w:b/>
          <w:bCs/>
        </w:rPr>
        <w:t xml:space="preserve">Efekt 1150-MB000-ISP-0211_U5: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1150-MT000-ISP-0211_K1: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KMchtr_K02, KMchtr_K03, KMchtr_K04, KMchtr_K06</w:t>
      </w:r>
    </w:p>
    <w:p>
      <w:pPr>
        <w:spacing w:before="20" w:after="190"/>
      </w:pPr>
      <w:r>
        <w:rPr>
          <w:b/>
          <w:bCs/>
        </w:rPr>
        <w:t xml:space="preserve">Powiązane efekty obszarowe: </w:t>
      </w:r>
      <w:r>
        <w:rPr/>
        <w:t xml:space="preserve">T1A_K02, InzA_K01, T1A_K05, T1A_K03, T1A_K04,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2025-07-06T20:27:38+02:00</dcterms:created>
  <dcterms:modified xsi:type="dcterms:W3CDTF">2025-07-06T20:27:38+02:00</dcterms:modified>
</cp:coreProperties>
</file>

<file path=docProps/custom.xml><?xml version="1.0" encoding="utf-8"?>
<Properties xmlns="http://schemas.openxmlformats.org/officeDocument/2006/custom-properties" xmlns:vt="http://schemas.openxmlformats.org/officeDocument/2006/docPropsVTypes"/>
</file>