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pracownik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- 15 godz. ćwiczeń.
2) Praca własna studenta – 20 godzin, w tym:
a) studia literaturowe: 5 godz.
b) praca nad przygotowaniem prezentacji: 15 godz.
3) RAZEM – 35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0,5 punktu ECTS – - 15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godzin, w tym: 
a) udział w ćwiczeniach - 15godzin;
b) praca nad przygotowaniem prezentacji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ćwiczenia z następującego zakresu tematycznego:
Wymogi stawiane inżynierskim pracom dyplomowym.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prezentacji, aktywności studenta w ramach seminarium.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1150-00000-ISP-0605_W1: </w:t>
      </w:r>
    </w:p>
    <w:p>
      <w:pPr/>
      <w:r>
        <w:rPr/>
        <w:t xml:space="preserve">Student, który zaliczył przedmiot zna zasady organizacji pracy dyplomowej inżynierskiej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1150-00000-ISP-0605_U1: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1150-00000-ISP-0605_U2: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KMchtr_U03, KMchtr_U04, 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InzA_U02,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1150-00000-ISP-0605_K1: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2026-10-01T05:53:55+02:00</dcterms:created>
  <dcterms:modified xsi:type="dcterms:W3CDTF">2026-10-01T05:53:55+02:00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