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ogólna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Włodzimierz Kurnik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Fizyka i mechanika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1150-00000-ISP-0201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kontaktowych– 65, w tym:
a) wykład – 30 godz.;
b) ćwiczenia- 30 godz.;
c) konsultacje - 3 godz.;
d) egzamin – 2 godz.
2) Praca własna studenta – 60 godz., w tym:
a) 30 godz. – bieżące przygotowywanie się do ćwiczeń, prace domowe,
b) 15 godz. - studia literaturowe i przygotowanie się do kolokwiów,
c) 15 godz. – przygotowywanie się studenta do egzaminu.
3) RAZEM–125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2,6 punktów ECTS – liczba godzin kontaktowych - 65, w tym:
a) wykład - 30 godz.;
b) ćwiczenia- 30 godz.;
c) konsultacje - 3 godz.;
d) egzamin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punktów ECTS -60 godz., w tym:
a) uczestnictwo w ćwiczeniach audytoryjnych - 30 godz.,
b) samodzielne rozwiązywanie zadań w domu - 15 godz.,
c) przygotowanie się do kolokwiów - 15 godz.,
d) przygotowanie się do części zadaniowej egzaminu - 10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	Wiedza i umiejętności z matematyki, obejmujące:
•	wektory i rachunek wektorowy,
•	macierze i ich podstawowe właściwości,
•	rachunek różniczkowy i całkowy,
•	podstawy geometrii różniczkowej,
•	podstawy równań różniczkowych zwyczajnych,
•	wiadomości z geometrii i trygonometrii z zakresu szkoły średniej.
2.	Zdany egzamin z Mechaniki ogólnej 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dotyczącej mechaniki klasycznej Newtona, umożliwiającej:
•	poznanie podstawowych i pomocniczych wielkości występujących w mechanice oraz ich jednostek fizycznych,
•	poznanie podstawowych metod stosowanych w mechanice (metody geometryczne i metody analityczne) oraz optymalny dobór metody do rozpatrywanego zadania,
•	klasyfikowanie problemów występujących w mechanice ogólnej (problemy statyki, kinematyki, dynamiki, geometrii mas),
•	rozumienie zjawisk związanych z ruchem lub równowagą ciał materialnych i ich układów,
•	rozumienie związków przyczynowo-skutkowych w mechanice, wyrażonych przez prawa mechaniki (warunki równowagi i prawa zmienności pędu, krętu i energii kinetycznej),
•	modelowanie realnych układów mechanicznych na potrzeby ich analizy statycznej lub dynamicznej,
•	rozwiązywanie zadań o znaczeniu praktycznym z zakresu statyki, kinematyki i dynamiki układów mechanicznych przy użyciu ich modeli - punktu materialnego, układu punktów materialnych, bryły i układu punktów i brył.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Kinematyka ciała sztywnego   (5 godz.)
Opis położenia ciała sztywnego w przestrzeni. Współrzędne punktów ciała sztywnego. Kąty Eulera. Klasyfikacja ruchów bryły: ruch postępowy, ruch kulisty, ruch płaski, ruch śrubowy. Prędkości punktów ciała sztywnego. Wektor prędkości kątowej bryły. Przyspieszenia punktów ciała sztywnego. Wektor przyspieszenia kątowego bryły. Przyspieszenie obrotowe i doosiowe. Prędkości i przyspieszenia bryły w ruchu obrotowym i postępowym. Ruch płaski bryły. Środek prędkości i środek przyspieszeń. Aksoidy i centroidy bryły w ruchu płaskim. Ruch kulisty bryły. Chwilowa oś obrotu i aksoidy bryły w ruchu kulistym. Precesja regularna. Ruch śrubowy bryły.
2. Ruch złożony punktu   (3 godz.)
Ruch układu odniesienia. Ruch unoszenia i ruch względny. Prędkość i przyspieszenie punktu w ruchu złożonym. Prędkość unoszenia i prędkość względna. Przyspieszenie unoszenia, przyspieszenie względne, przyspieszenie Coriolisa. Dynamika ruchu złożonego punktu. Dynamika punktu w ruchu względnym. Równowaga względna.
3. Dynamika ciała sztywnego   (8 godz.)
Energia kinetyczna ciała sztywnego. Twierdzenie Königa. Prawo zmienności energii kinetycznej bryły. Pęd bryły i prawo jego zmienności. Prawo ruchu środka masy bryły. Kręt bryły i prawo jego zmienności. Równania ruchu bryły wynikające z praw pędu i krętu. Dynamika ruchu postępowego. Dynamika ruchu obrotowego. Reakcje dynamiczne łożysk. Dynamika bryły w ruchu kulistym. Moment precesyjny. Zjawisko giroskopowe. Dynamika bryły w ruchu płaskim. Dynamika toczącego się koła. Dynamika pojazdów.
4. Elementy mechaniki analitycznej   (6 godz.)
Więzy i współrzędne uogólnione układu punktów materialnych. Przemieszczenia wirtualne. Praca wirtualna. Siły uogólnione. Zasada prac wirtualnych. Warunki równowagi ciała sztywnego wynikające z zasady prac wirtualnych. Zasada d'Alemberta i ogólne równanie mechaniki. Równania Lagrange'a II rodzaju.
5. Elementarna teoria zderzenia   (5 godz.)
Siły zderzeniowe. Dynamika punktu materialnego pod działaniem siły zderzeniowej. Zderzenie punktu materialnego z przegrodą. Zderzenie dwóch punktów materialnych. Działanie siły zderzeniowej na ciało sztywne. Środek uderzenia. Zderzenie dwu brył w ruchu płaskim.
6. Dynamika punktu materialnego o zmiennej masie   (3 godz.)
Przykłady układów o zmiennej masie. Dynamika punktu materialnego o zmiennej masie. Równanie Mieszczerskiego. Szczególne przypadki ruchu punktu o zmiennej masie. Równanie ruchu rakiety. Dynamika bryły o zmiennym momencie bezwładności w ruchu obrotowym.
Ćwiczenia audytoryjne:
1.	Wyznaczanie prędkości i przyspieszeń punktów bryły poruszającej się ruchem postępowym, obrotowym, płaskim lub kulistym. Centroidy i aksoidy bryły w ruchu płaskim i w precesji regularnej. 
2.	Wyznaczanie prędkości i przyspieszeń punktów w ruchu złożonym. Przyspieszenie Coriolisa.
3.	Wyznaczanie równań i badanie ruchu względnego punktu materialnego. Wyznaczanie położeń równowagi względnej.
4.	Obliczanie energii kinetycznej bryły z zastosowaniem twierdzenia Koeniga. Zastosowanie praw zmienności pędu, krętu i energii kinetycznej do badania ruchu bryły. Wykorzystanie zasady zachowania energii mechanicznej w przypadku sił potencjalnych.  
5.	Wyznaczanie reakcji dynamicznych w łożyskach bryły obracającej się względem osi stałej.
6.	Wyznaczanie równań ruchu ciała poruszającego się ruchem płaskim.
7.	Wyznaczanie równań ruchu układów mechanicznych w oparciu o równania Lagrange'a II rodzaju.
8.	Wyznaczanie ruchu ciała w przypadku zderzenia z przegrodą  lub z innym ciałem w ruchu płaskim. Wyznaczanie położenia środka uderzenia bryły.
9.	Wyznaczanie równań ruchu punktu o zmiennej masie w przypadkach szczególnych.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	egzamin,
•	sprawdziany pisemne na ćwiczeniach,
•	ocena zadanych prac domowych,
•	ocena aktywności na ćwiczeniach.
Ćwiczenia audytoryjne
•	Podstawą zaliczenia ćwiczeń są sprawdziany pisemne polegające na samodzielnym rozwiązywaniu zadań z części materiału określonych w harmonogramie zajęć.
•	Podczas sprawdzianów student nie korzysta z żadnych materiałów ani urządzeń pomocniczych.
•	Oceniana jest poprawność zastosowanych metod, praw i formuł oraz poprawność jednostek fizycznych i uzyskanych wartości liczbowych.
•	Ustalając ocenę z ćwiczeń, prowadzący bierze również pod uwagę aktywność studenta na zajęciach, wykazującą wiedzę z wykładów i świadczącą o samodzielnej pracy w domu.
•	Ćwiczenia oceniane są w skali 2-5, przy czym do zaliczenia wymagana jest ocena co najmniej 3.
•	Wstępna niedostateczna ocena z ćwiczeń może być poprawiona w wyniku jednego sprawdzianu zbiorczego, przeprowadzanego w ramach ćwiczeń przez osobę prowadzącą te ćwiczenia.
•	Formą ogłoszenia wyników zaliczenia ćwiczeń jest wpis oceny do systemu USOS przez uprawnioną do tego osobę – prowadzącego ćwiczenia lub egzaminatora.
•	Zaliczenie ćwiczeń jest warunkiem koniecznym przystąpienia studenta do egzaminu.
Wykład
•	Na wykładzie nie przeprowadza się sprawdzianów nabytej wiedzy.
•	Zaliczenie wykładu ma formę egzaminu składającego się z części pisemnej zadaniowej, części pisemnej teoretycznej oraz części ustnej w formie rozmowy oceniającej.
•	Podstawą oceny części zadaniowej egzaminu jest samodzielne rozwiązanie przez studenta zadań sformułowanych przez egzaminatora.
•	Część pisemna teoretyczna polega na odpowiedziach na pytania, których pełna lista jest jawna i dostępna w podstawowym podręczniku do wykładu oraz w materiałach do pobrania dotyczących przedmiotu, na stronie internetowej Zakładu Mechaniki.
•	Uzyskanie oceny co najmniej dobrej (4) zaliczenia ćwiczeń zwalnia studenta z części zadaniowej egzaminu.
•	Obydwie części pisemne egzaminu wymagają oceny co najmniej dostatecznej (3).
•	Ostateczną ocenę z przedmiotu ustala egzaminator, biorąc pod uwagę ocenę umiejętności zdobytych na ćwiczeniach oraz ocenę wiedzy zdobytej na wykładach.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Włodzimierz Kurnik - Wykłady z mechaniki ogólnej, Oficyna Wydawnicza PW, 2017 – podręcznik podstawowy.
2)	Zbigniew Osiński - Mechanika ogólna, PWN, 1994 - podręcznik uzupełniający do wykładów.
3)	I.W. Mieszczerski - Zbiór zadań z mechaniki, PWN, Warszawa, 1973.
4)	Materiały do ćwiczeń dostępne na stronie WWW Zakładu Mechaniki.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1150-00000-ISP-0201_W1: </w:t>
      </w:r>
    </w:p>
    <w:p>
      <w:pPr/>
      <w:r>
        <w:rPr/>
        <w:t xml:space="preserve">Student zna podstawowe wielkości występujące w mechanice takie jak siła, masa, moment siły względem punktu, prędkość, przyspieszenie, prędkość kątowa, przyspieszenie kątowe, pęd, kręt, energia kinetyczna, energia potencjalna, potrafi określić ich jednostki fizyczne i znaczenie.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KMChtr_W01, KMChtr_W02, KMChtr_W03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T1A_W02, T1A_W01, T1A_W02</w:t>
      </w:r>
    </w:p>
    <w:p>
      <w:pPr>
        <w:keepNext w:val="1"/>
        <w:spacing w:after="10"/>
      </w:pPr>
      <w:r>
        <w:rPr>
          <w:b/>
          <w:bCs/>
        </w:rPr>
        <w:t xml:space="preserve">Efekt 1150-00000-ISP-0201_W2: </w:t>
      </w:r>
    </w:p>
    <w:p>
      <w:pPr/>
      <w:r>
        <w:rPr/>
        <w:t xml:space="preserve">Student zna podstawowe metody stosowane w mechanice ogólnej i potrafi dobrać odpowiednią metodę do postawionego zdania.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 na ćwiczeniach, ocena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KMChtr_W01, KMChtr_W02, KMChtr_W03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T1A_W02, T1A_W01, T1A_W02</w:t>
      </w:r>
    </w:p>
    <w:p>
      <w:pPr>
        <w:keepNext w:val="1"/>
        <w:spacing w:after="10"/>
      </w:pPr>
      <w:r>
        <w:rPr>
          <w:b/>
          <w:bCs/>
        </w:rPr>
        <w:t xml:space="preserve">Efekt 1150-00000-ISP-0201_W3: </w:t>
      </w:r>
    </w:p>
    <w:p>
      <w:pPr/>
      <w:r>
        <w:rPr/>
        <w:t xml:space="preserve">Student potrafi wyjaśnić zjawiska o znaczeniu praktycznym występujące w mechanice ciał i mechanizmów, związane z ruchem układów, takie jak zjawisko żyroskopowe, równowaga względna, opory ruchu w ośrodku, opory toczenia, toczenie z poślizgiem, trakcja pojazdu, zderzenie ciał, jego właściwości i skutki, efekt ciągłej zmiany masy w dynamice punktu materialnego.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KMChtr_W01, KMChtr_W02, KMChtr_W03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T1A_W02, T1A_W01, T1A_W02</w:t>
      </w:r>
    </w:p>
    <w:p>
      <w:pPr>
        <w:keepNext w:val="1"/>
        <w:spacing w:after="10"/>
      </w:pPr>
      <w:r>
        <w:rPr>
          <w:b/>
          <w:bCs/>
        </w:rPr>
        <w:t xml:space="preserve">Efekt 1150-00000-ISP-0201_W4: </w:t>
      </w:r>
    </w:p>
    <w:p>
      <w:pPr/>
      <w:r>
        <w:rPr/>
        <w:t xml:space="preserve">Student rozumie związki przyczynowo-skutkowe w mechanice, wyrażone przez prawa mechaniki (prawa zmienności pędu, krętu i energii kinetycznej) i ma podstawową wiedzę umożliwiającą ich zastosowanie do rozwiązywania zadań praktycznych.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KMChtr_W01, KMChtr_W03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</w:t>
      </w:r>
    </w:p>
    <w:p>
      <w:pPr>
        <w:keepNext w:val="1"/>
        <w:spacing w:after="10"/>
      </w:pPr>
      <w:r>
        <w:rPr>
          <w:b/>
          <w:bCs/>
        </w:rPr>
        <w:t xml:space="preserve">Efekt 1150-00000-ISP-0201_W5: </w:t>
      </w:r>
    </w:p>
    <w:p>
      <w:pPr/>
      <w:r>
        <w:rPr/>
        <w:t xml:space="preserve">Student zna podstawy teoretyczne umożliwiające stosowanie metod mechaniki analitycznej do budowania równań równowagi i równań ruchu układów mechanicznych (zasada prac wirtualnych, zasada d’Alemberta, równania Lagrange’a).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KMChtr_W01, KMChtr_W02, KMChtr_W03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T1A_W02, T1A_W01,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1150-00000-ISP-0201_U1: </w:t>
      </w:r>
    </w:p>
    <w:p>
      <w:pPr/>
      <w:r>
        <w:rPr/>
        <w:t xml:space="preserve">Student potrafi wybrać i zastosować odpowiednie prawo mechaniki oraz właściwą metodę do rozwiązania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InzA_U02</w:t>
      </w:r>
    </w:p>
    <w:p>
      <w:pPr>
        <w:keepNext w:val="1"/>
        <w:spacing w:after="10"/>
      </w:pPr>
      <w:r>
        <w:rPr>
          <w:b/>
          <w:bCs/>
        </w:rPr>
        <w:t xml:space="preserve">Efekt 1150-00000-ISP-0201_U2: </w:t>
      </w:r>
    </w:p>
    <w:p>
      <w:pPr/>
      <w:r>
        <w:rPr/>
        <w:t xml:space="preserve">Student potrafi ocenić prawidłowość uzyskanego wyniku pod względem ilościowym i jakościowym.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InzA_U02</w:t>
      </w:r>
    </w:p>
    <w:p>
      <w:pPr>
        <w:keepNext w:val="1"/>
        <w:spacing w:after="10"/>
      </w:pPr>
      <w:r>
        <w:rPr>
          <w:b/>
          <w:bCs/>
        </w:rPr>
        <w:t xml:space="preserve">Efekt 1150-00000-ISP-0201_U3: </w:t>
      </w:r>
    </w:p>
    <w:p>
      <w:pPr/>
      <w:r>
        <w:rPr/>
        <w:t xml:space="preserve">Student potrafi obliczać prędkości i przyspieszenia punktu materialnego w ruchu złożonym (w tym przyspieszenie Coriolisa).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InzA_U02</w:t>
      </w:r>
    </w:p>
    <w:p>
      <w:pPr>
        <w:keepNext w:val="1"/>
        <w:spacing w:after="10"/>
      </w:pPr>
      <w:r>
        <w:rPr>
          <w:b/>
          <w:bCs/>
        </w:rPr>
        <w:t xml:space="preserve">Efekt 1150-00000-ISP-0201_U4: </w:t>
      </w:r>
    </w:p>
    <w:p>
      <w:pPr/>
      <w:r>
        <w:rPr/>
        <w:t xml:space="preserve">Student potrafi rozwiązywać zdania dynamiki ruchu względnego punktu materialnego i analizować równowagę względną.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InzA_U02</w:t>
      </w:r>
    </w:p>
    <w:p>
      <w:pPr>
        <w:keepNext w:val="1"/>
        <w:spacing w:after="10"/>
      </w:pPr>
      <w:r>
        <w:rPr>
          <w:b/>
          <w:bCs/>
        </w:rPr>
        <w:t xml:space="preserve">Efekt 1150-00000-ISP-0201_U5: </w:t>
      </w:r>
    </w:p>
    <w:p>
      <w:pPr/>
      <w:r>
        <w:rPr/>
        <w:t xml:space="preserve">Student potrafi obliczać energię kinetyczną ciała sztywnego korzystając z wzoru Koeniga.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InzA_U02</w:t>
      </w:r>
    </w:p>
    <w:p>
      <w:pPr>
        <w:keepNext w:val="1"/>
        <w:spacing w:after="10"/>
      </w:pPr>
      <w:r>
        <w:rPr>
          <w:b/>
          <w:bCs/>
        </w:rPr>
        <w:t xml:space="preserve">Efekt 1150-00000-ISP-0201_U6: </w:t>
      </w:r>
    </w:p>
    <w:p>
      <w:pPr/>
      <w:r>
        <w:rPr/>
        <w:t xml:space="preserve">Student potrafi wyznaczać reakcje dynamiczne w łożyskach wirującej bryły.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InzA_U02</w:t>
      </w:r>
    </w:p>
    <w:p>
      <w:pPr>
        <w:keepNext w:val="1"/>
        <w:spacing w:after="10"/>
      </w:pPr>
      <w:r>
        <w:rPr>
          <w:b/>
          <w:bCs/>
        </w:rPr>
        <w:t xml:space="preserve">Efekt 1150-00000-ISP-0201_U7: </w:t>
      </w:r>
    </w:p>
    <w:p>
      <w:pPr/>
      <w:r>
        <w:rPr/>
        <w:t xml:space="preserve">Student potrafi budować równania ruchu układów mechanicznych korzystając z metody analitycznej równań Lagrange’a.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InzA_U02</w:t>
      </w:r>
    </w:p>
    <w:p>
      <w:pPr>
        <w:keepNext w:val="1"/>
        <w:spacing w:after="10"/>
      </w:pPr>
      <w:r>
        <w:rPr>
          <w:b/>
          <w:bCs/>
        </w:rPr>
        <w:t xml:space="preserve">Efekt 1150-00000-ISP-0201_U8: </w:t>
      </w:r>
    </w:p>
    <w:p>
      <w:pPr/>
      <w:r>
        <w:rPr/>
        <w:t xml:space="preserve">Student umie rozwiązywać modelowe zadania dotyczące zderzenia punktów i brył.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InzA_U02</w:t>
      </w:r>
    </w:p>
    <w:p>
      <w:pPr>
        <w:keepNext w:val="1"/>
        <w:spacing w:after="10"/>
      </w:pPr>
      <w:r>
        <w:rPr>
          <w:b/>
          <w:bCs/>
        </w:rPr>
        <w:t xml:space="preserve">Efekt 1150-00000-ISP-0201_U9: </w:t>
      </w:r>
    </w:p>
    <w:p>
      <w:pPr/>
      <w:r>
        <w:rPr/>
        <w:t xml:space="preserve">Student umie rozwiązywać podstawowe zadania dotyczące ruchu punktu materialnego o zmiennej masie.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2026-02-04T19:01:01+01:00</dcterms:created>
  <dcterms:modified xsi:type="dcterms:W3CDTF">2026-02-04T19:01:01+01:00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