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
a) wykład – 30 godz.;
b) laboratorium – 15 godz.;
c) konsultacje – 1 godz.;
d) kolokwium – 2 godz.;
2) Praca własna studenta -  75 godzin, w tym:
a)	 10 godz. – bieżące przygotowywanie się studenta do wykładu;
b)	 10 godz. – studia literaturowe;
c)	 10 godz. – przygotowywanie się studenta do kolokwium;
d)	 15 godz. – przygotowywanie się studenta do ćwiczeń laboratoryjnych;
e)	 20 godz. – wykonanie sprawozdań.
f) 10 godz. – wykonanie pracy domowej
3) RAZEM – 123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- 48, w tym:
a) wykład – 30 godz.;
b) laboratorium – 15 godz.;
c) konsultacje – 1 godz.;
d) kolokwium–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opracowanie wyników, przygotowanie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dynamicznych, Dydaktyczny model manipulatora trajektoria, regulatory, nastawy regulatorów, Programowanie PLC, Interfejs operatora maszyny roboczej,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1 kolokwium i 1 pracy domowej.
Laboratorium:
Przed rozpoczęciem ćwiczenia sprawdzane jest ustnie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1150-MBAMR-ISP-0323_W1: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1150-MBAMR-ISP-0323_W2: </w:t>
      </w:r>
    </w:p>
    <w:p>
      <w:pPr/>
      <w:r>
        <w:rPr/>
        <w:t xml:space="preserve">Zna zasady budowania modeli funkcjonalnych maszyn roboczych i systemów interfejsu operator- maszyna robocza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1150-MBAMR-ISP-0323_W3: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1150-MBAMR-ISP-0323_U1: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1150-MBAMR-ISP-0323_U2: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1150-MBAMR-ISP-0323_U3: </w:t>
      </w:r>
    </w:p>
    <w:p>
      <w:pPr/>
      <w:r>
        <w:rPr/>
        <w:t xml:space="preserve">Potrafi dobrać parametry torów pomiarowych systemów mechatronicznych wybranych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1150-MBAMR-ISP-0323_K1: </w:t>
      </w:r>
    </w:p>
    <w:p>
      <w:pPr/>
      <w:r>
        <w:rPr/>
        <w:t xml:space="preserve">Potrafi współdziałać i pracować w grupie przy realizacji ćwiczeń laboratoryjnych 
i opracowywaniu sprawozdania, przyjmując w niej różne role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2026-07-31T10:45:29+02:00</dcterms:created>
  <dcterms:modified xsi:type="dcterms:W3CDTF">2026-07-31T10:45:29+02:00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