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teorii maszyn </w:t>
      </w:r>
    </w:p>
    <w:p>
      <w:pPr>
        <w:keepNext w:val="1"/>
        <w:spacing w:after="10"/>
      </w:pPr>
      <w:r>
        <w:rPr>
          <w:b/>
          <w:bCs/>
        </w:rPr>
        <w:t xml:space="preserve">Koordynator przedmiotu: </w:t>
      </w:r>
    </w:p>
    <w:p>
      <w:pPr>
        <w:spacing w:before="20" w:after="190"/>
      </w:pPr>
      <w:r>
        <w:rPr/>
        <w:t xml:space="preserve">dr inż. Sebastian Korczak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w tym:
a) wykład – 30 godz.;
b) ćwiczenia – 30 godz.;
c) konsultacje – 3 godz.;
d) egzamin – 2 godz.;
2) Praca własna studenta: 70 godz., w tym: 
a) 25 godz. – bieżące przygotowywanie się studenta do ćwiczeń i wykładu, studia literaturowe,
b) 30 godz. – przygotowywanie się studenta do 5 kolokwiów, 
c) 15 godz. – przygotowywanie się studenta do egzaminu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65 godzin, w tym:
a) wykład – 30 godz.;
b) ćwiczenia – 30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100 godzin, w tym:
a) 30 godz. – zajęcia ćwiczeniowe,
b) 25 godz.  – bieżące przygotowywanie się studenta do ćwiczeń projektowych  i wykładu, studia literaturowe,
b) 30 godz. – przygotowywanie się studenta do 5 kolokwiów, 
c) 15 godz. – przygotowywanie się studenta do egzaminu.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*ćwiczenia*
Wyznaczanie ruchliwości. Kinematyka mechanizmów, wyznaczanie prędkości. Wyznaczanie prędkości i przyspieszeń punktów mechanizmów dźwigniowych metodą planów. Wyznaczanie przyspieszeń mechanizmów w przypadku występowania przyspieszenia Coriolisa. Metody analityczne wyznaczania prędkości i przyspieszeń czworoboku przegubowego, mechanizmu korbowo – tłokowego i jarzmowego. Metody analityczne wyznaczania prędkości i przyspieszeń mechanizmów krzywkowych. Dynamika mechanizmów. Dynamika maszyn. Redukcja mas i sił, równanie ruchu maszyny. Wyznaczanie momentu bezwładności koła zamachowego. Obliczanie transmitancji. Charakterystyki częstotliwościowe. Równania elementów automatyki i transmitancje operatorowe. Algebra schematów blokowych. Połączenia elementów automatyki szeregowe, równoległe i ze sprzężeniem zwrotnym. Regulatory. Badanie stabilności układów automatyki. Kryterium stabilności Hurwitza i Nyquista. Obliczanie zapasu modułu i fazy.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pięciu kolokwiów pisanych w trakcie semestru. Warunkiem zaliczenia ćwiczeń jest uzyskanie pozytywnych ocen z wszystkich kolokwiów. Studenci, którzy nie spełnią tego warunku,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http://www.simr.pw.edu.pl/ipbm/Instytut-Podstaw-Budowy-Maszyn/Zaklady/Zaklad-Mechaniki/Dydaktyka/IPBM_PAiTM_dzienne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https://usosweb.usos.pw.edu.pl/kontroler.php?_action=katalog2/przedmioty/pokazPrzedmiot&amp;prz_kod=1150-MB000-ISP-0204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1150-MB000-ISP-0204_W1 : </w:t>
      </w:r>
    </w:p>
    <w:p>
      <w:pPr/>
      <w:r>
        <w:rPr/>
        <w:t xml:space="preserve">Posiada wiedzę dotyczącą stosowanych metod do obliczania parametrów ruchu mechanizmów i maszyn, oraz wiedzę dotyczącą wyznaczania charakterystyk elementów i układów automatyki i badania ich stabilności.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1150-MB000-ISP-0204_U1 : </w:t>
      </w:r>
    </w:p>
    <w:p>
      <w:pPr/>
      <w:r>
        <w:rPr/>
        <w:t xml:space="preserve">Potrafi zastosować do rozwiązywania zadań metody analityczne i wykreślne do obliczania parametrów kinematycznych i dynamicznych mechanizmów i maszyn oraz elementów i układów mechanicznych.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1150-MB000-ISP-0204_U2: </w:t>
      </w:r>
    </w:p>
    <w:p>
      <w:pPr/>
      <w:r>
        <w:rPr/>
        <w:t xml:space="preserve">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1150-MB000-ISP-0204_K1: </w:t>
      </w:r>
    </w:p>
    <w:p>
      <w:pPr/>
      <w:r>
        <w:rPr/>
        <w:t xml:space="preserve">Rozumie potrzebę uczenia się, ma świadomość wymagań w działaniach inżynierskich i potrafi współdziałać i pracować w grupie.</w:t>
      </w:r>
    </w:p>
    <w:p>
      <w:pPr>
        <w:spacing w:before="60"/>
      </w:pPr>
      <w:r>
        <w:rPr/>
        <w:t xml:space="preserve">Weryfikacja: </w:t>
      </w:r>
    </w:p>
    <w:p>
      <w:pPr>
        <w:spacing w:before="20" w:after="190"/>
      </w:pPr>
      <w:r>
        <w:rPr/>
        <w:t xml:space="preserve">Ocena rozwiązywania zadań w trakcie ćwiczeń.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2026-06-17T12:47:50+02:00</dcterms:created>
  <dcterms:modified xsi:type="dcterms:W3CDTF">2026-06-17T12:47:50+02:00</dcterms:modified>
</cp:coreProperties>
</file>

<file path=docProps/custom.xml><?xml version="1.0" encoding="utf-8"?>
<Properties xmlns="http://schemas.openxmlformats.org/officeDocument/2006/custom-properties" xmlns:vt="http://schemas.openxmlformats.org/officeDocument/2006/docPropsVTypes"/>
</file>