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1150-MB000-ISP-0218</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laboratorium.
2) Praca własna studenta – 30 godzin, bieżące przygotowywanie się do ćwiczeń (analiza literatury), opracowywanie sprawozdań z wykonanych ćwiczeń.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ćwiczenia  laboratoryjne  – 30 godz.
b) 30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 KMiBM_W10</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1150-MB000-ISP-0218_W02: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KMiBM_W04, KMiBM_W10</w:t>
      </w:r>
    </w:p>
    <w:p>
      <w:pPr>
        <w:spacing w:before="20" w:after="190"/>
      </w:pPr>
      <w:r>
        <w:rPr>
          <w:b/>
          <w:bCs/>
        </w:rPr>
        <w:t xml:space="preserve">Powiązane efekty obszarowe: </w:t>
      </w:r>
      <w:r>
        <w:rPr/>
        <w:t xml:space="preserve">T1A_W03, T1A_W04, InzA_W02, T1A_W03, T1A_W04, InzA_W02</w:t>
      </w:r>
    </w:p>
    <w:p>
      <w:pPr>
        <w:keepNext w:val="1"/>
        <w:spacing w:after="10"/>
      </w:pPr>
      <w:r>
        <w:rPr>
          <w:b/>
          <w:bCs/>
        </w:rPr>
        <w:t xml:space="preserve">Efekt Krótki sprawdzian ustny/pisemny dot. przygotowania studenta do ćwiczeń. Ocena sprawozdania z ćwiczeń: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1150-MB000-ISP-0218_W03</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1150-MB000-ISP-0218_W04: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1150-MB000-ISP-0218_W05: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KMiBM_W15</w:t>
      </w:r>
    </w:p>
    <w:p>
      <w:pPr>
        <w:spacing w:before="20" w:after="190"/>
      </w:pPr>
      <w:r>
        <w:rPr>
          <w:b/>
          <w:bCs/>
        </w:rPr>
        <w:t xml:space="preserve">Powiązane efekty obszarowe: </w:t>
      </w:r>
      <w:r>
        <w:rPr/>
        <w:t xml:space="preserve">T1A_W03, T1A_W04, InzA_W02, T1A_W06, T1A_W08</w:t>
      </w:r>
    </w:p>
    <w:p>
      <w:pPr>
        <w:pStyle w:val="Heading3"/>
      </w:pPr>
      <w:bookmarkStart w:id="3" w:name="_Toc3"/>
      <w:r>
        <w:t>Profil ogólnoakademicki - umiejętności</w:t>
      </w:r>
      <w:bookmarkEnd w:id="3"/>
    </w:p>
    <w:p>
      <w:pPr>
        <w:keepNext w:val="1"/>
        <w:spacing w:after="10"/>
      </w:pPr>
      <w:r>
        <w:rPr>
          <w:b/>
          <w:bCs/>
        </w:rPr>
        <w:t xml:space="preserve">Efekt 1150-MB000-ISP-0218_U01: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efekty kierunkowe: </w:t>
      </w:r>
      <w:r>
        <w:rPr/>
        <w:t xml:space="preserve">KMiBM_U02, KMiBM_U10, KMiBM_U11</w:t>
      </w:r>
    </w:p>
    <w:p>
      <w:pPr>
        <w:spacing w:before="20" w:after="190"/>
      </w:pPr>
      <w:r>
        <w:rPr>
          <w:b/>
          <w:bCs/>
        </w:rPr>
        <w:t xml:space="preserve">Powiązane efekty obszarowe: </w:t>
      </w:r>
      <w:r>
        <w:rPr/>
        <w:t xml:space="preserve">T1A_U09, T1A_U08, T1A_U09, T1A_U15, InzA_U01, InzA_U02, T1A_U09, T1A_U10, T1A_U12, T1A_U13</w:t>
      </w:r>
    </w:p>
    <w:p>
      <w:pPr>
        <w:keepNext w:val="1"/>
        <w:spacing w:after="10"/>
      </w:pPr>
      <w:r>
        <w:rPr>
          <w:b/>
          <w:bCs/>
        </w:rPr>
        <w:t xml:space="preserve">Efekt 1150-MB000-ISP-0218_U02: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KMiBM_U13</w:t>
      </w:r>
    </w:p>
    <w:p>
      <w:pPr>
        <w:spacing w:before="20" w:after="190"/>
      </w:pPr>
      <w:r>
        <w:rPr>
          <w:b/>
          <w:bCs/>
        </w:rPr>
        <w:t xml:space="preserve">Powiązane efekty obszarowe: </w:t>
      </w:r>
      <w:r>
        <w:rPr/>
        <w:t xml:space="preserve">T1A_U09, T1A_U02, T1A_U07, T1A_U08, InzA_U01</w:t>
      </w:r>
    </w:p>
    <w:p>
      <w:pPr>
        <w:keepNext w:val="1"/>
        <w:spacing w:after="10"/>
      </w:pPr>
      <w:r>
        <w:rPr>
          <w:b/>
          <w:bCs/>
        </w:rPr>
        <w:t xml:space="preserve">Efekt 1150-MB000-ISP-0218_U03: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KMiBM_U03, KMiBM_U13</w:t>
      </w:r>
    </w:p>
    <w:p>
      <w:pPr>
        <w:spacing w:before="20" w:after="190"/>
      </w:pPr>
      <w:r>
        <w:rPr>
          <w:b/>
          <w:bCs/>
        </w:rPr>
        <w:t xml:space="preserve">Powiązane efekty obszarowe: </w:t>
      </w:r>
      <w:r>
        <w:rPr/>
        <w:t xml:space="preserve">T1A_U09, T1A_U09, InzA_U01, InzA_U02, InzA_U06, T1A_U02, T1A_U07, T1A_U08, InzA_U01</w:t>
      </w:r>
    </w:p>
    <w:p>
      <w:pPr>
        <w:keepNext w:val="1"/>
        <w:spacing w:after="10"/>
      </w:pPr>
      <w:r>
        <w:rPr>
          <w:b/>
          <w:bCs/>
        </w:rPr>
        <w:t xml:space="preserve">Efekt 1150-MB000-ISP-0218_U04: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KMiBM_U11, KMiBM_U13</w:t>
      </w:r>
    </w:p>
    <w:p>
      <w:pPr>
        <w:spacing w:before="20" w:after="190"/>
      </w:pPr>
      <w:r>
        <w:rPr>
          <w:b/>
          <w:bCs/>
        </w:rPr>
        <w:t xml:space="preserve">Powiązane efekty obszarowe: </w:t>
      </w:r>
      <w:r>
        <w:rPr/>
        <w:t xml:space="preserve">T1A_U09, T1A_U10, T1A_U12, T1A_U13,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1150-MB000-ISP-0218_K01: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2026-10-21T06:46:57+02:00</dcterms:created>
  <dcterms:modified xsi:type="dcterms:W3CDTF">2026-10-21T06:46:57+02:00</dcterms:modified>
</cp:coreProperties>
</file>

<file path=docProps/custom.xml><?xml version="1.0" encoding="utf-8"?>
<Properties xmlns="http://schemas.openxmlformats.org/officeDocument/2006/custom-properties" xmlns:vt="http://schemas.openxmlformats.org/officeDocument/2006/docPropsVTypes"/>
</file>