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Badanie układu sterowania poziomem cieczy w zbiorniku – regulator dwustanowy i proporcjonalny.
7. Badanie układu sterowania temperaturą głowicy drukarki 3D – charakterystyki czasowe i częstotliwościowe.
8. Badanie układu sterowania temperaturą głowicy drukarki 3D – regulator PID.
9. Badanie układu sterowania prędkością silnika DC – charakterystyki czasowe i częstotliwościowe.
10. Badanie układu sterowania prędkością silnika DC – regulator PID.
11. Projektowanie algorytmu sterowania ruchem pojazdu zdalnie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ćwiczeń w postaci publikacji elektronicznych dostępnych do pobrania z witryny przedmiotu.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1150-MB000-ISP-0217_U5 : </w:t>
      </w:r>
    </w:p>
    <w:p>
      <w:pPr/>
      <w:r>
        <w:rPr/>
        <w:t xml:space="preserve">Student potrafi dobrać regulator i dostroić jego parametry w celu sterowania poziomem wody, temperaturą lub prędkością obrotową.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2026-03-22T13:57:13+01:00</dcterms:created>
  <dcterms:modified xsi:type="dcterms:W3CDTF">2026-03-22T13:57:13+01:00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