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1150-PE000-PEP-0334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1150-PE000-PEP-0334_W1: </w:t>
      </w:r>
    </w:p>
    <w:p>
      <w:pPr/>
      <w:r>
        <w:rPr/>
        <w:t xml:space="preserve">Posiada wiedzę o procesie doboru parametrów sterowania procesami fizycznymi pojazdów elektrycznych. </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1150-PE000-PEP-0334_W2: </w:t>
      </w:r>
    </w:p>
    <w:p>
      <w:pPr/>
      <w:r>
        <w:rPr/>
        <w:t xml:space="preserve">Posiada wiedzę o trendach rozwoju współczesnych układów sterowania wykorzystywanych w pojazdach, ze szczególnym uwzględnieniem pojazdów eklektycznych i hybrydowych</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1150-PE000-PEP-0334_U1: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T1A_U08, T1A_U09, InzA_U01, InzA_U02, T1A_U12, T1A_U16</w:t>
      </w:r>
    </w:p>
    <w:p>
      <w:pPr>
        <w:pStyle w:val="Heading3"/>
      </w:pPr>
      <w:bookmarkStart w:id="4" w:name="_Toc4"/>
      <w:r>
        <w:t>Profil ogólnoakademicki - kompetencje społeczne</w:t>
      </w:r>
      <w:bookmarkEnd w:id="4"/>
    </w:p>
    <w:p>
      <w:pPr>
        <w:keepNext w:val="1"/>
        <w:spacing w:after="10"/>
      </w:pPr>
      <w:r>
        <w:rPr>
          <w:b/>
          <w:bCs/>
        </w:rPr>
        <w:t xml:space="preserve">Efekt 1150-PE000-PEP-0334_K1: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2026-10-01T07:50:10+02:00</dcterms:created>
  <dcterms:modified xsi:type="dcterms:W3CDTF">2026-10-01T07:50:10+02:00</dcterms:modified>
</cp:coreProperties>
</file>

<file path=docProps/custom.xml><?xml version="1.0" encoding="utf-8"?>
<Properties xmlns="http://schemas.openxmlformats.org/officeDocument/2006/custom-properties" xmlns:vt="http://schemas.openxmlformats.org/officeDocument/2006/docPropsVTypes"/>
</file>