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laboratorium-15 godz.;
2) Praca własna studenta – 10 godz., bieżące przygotowywanie się studenta do ćwiczeń i studia literaturowe.
3) RAZEM – 25 godz..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liczba godzin kontaktowych: laboratorium-15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 laboratoryjne  – 15 godz.
2) przygotowywanie się do ćwiczeń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analizujących sygnały i dane pomiarowe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języka Matlab w zadaniach analizy sygnałów
Zagadnienia:
1. Interfejs środowiska Matlab, struktury danych i podstawowe operacje na nich 
2. Obiektowy system graficzny środowiska Matlab
3. Budowa procedur i funkcji 
4. Operacje na plikach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otrzymują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1150-PE000-ISP-0125_W1: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1150-PE000-ISP-0125_U1: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1150-PE000-ISP-0125_U2: </w:t>
      </w:r>
    </w:p>
    <w:p>
      <w:pPr/>
      <w:r>
        <w:rPr/>
        <w:t xml:space="preserve">Potrafi budować podstawowe programy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1150-PE000-ISP-0125_K1: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2026-10-01T20:11:05+02:00</dcterms:created>
  <dcterms:modified xsi:type="dcterms:W3CDTF">2026-10-01T20:11:05+02:00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