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konstytucyjności prawa w Polsce</w:t>
      </w:r>
    </w:p>
    <w:p>
      <w:pPr>
        <w:keepNext w:val="1"/>
        <w:spacing w:after="10"/>
      </w:pPr>
      <w:r>
        <w:rPr>
          <w:b/>
          <w:bCs/>
        </w:rPr>
        <w:t xml:space="preserve">Koordynator przedmiotu: </w:t>
      </w:r>
    </w:p>
    <w:p>
      <w:pPr>
        <w:spacing w:before="20" w:after="190"/>
      </w:pPr>
      <w:r>
        <w:rPr/>
        <w:t xml:space="preserve">dr hab. Piotr Radziewicz,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A22_KKPP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Zajęcia stacjonarne (ćwiczenia) — 30 godz.; przeczytanie literatury i orzecznictwa — 30 godz.; przygotowanie do sprawdzianu pisemnego — 15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prawa konstytucyjnego, w szczególności zagadnień ustroju państwa, systemu źródeł prawa oraz problematyki kontroli konstytucyjności prawa, a także ogólna wiedza z zakresu prawoznawstwa.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studenta z zagadnieniami kontroli konstytucyjności prawa, zasadami działania i organizacją Trybunału Konstytucyjnego, a także problematyką podziału i równoważenia władzy (relacja między sądem konstytucyjnym a parlamentem). Poszerzenie i ugruntowanie wiedzy z zakresu ogólnych pojęć prawa konstytucyjnego, źródeł prawa, procedur prawodawczych oraz procedur kontroli konstytucyjności prawa.</w:t>
      </w:r>
    </w:p>
    <w:p>
      <w:pPr>
        <w:keepNext w:val="1"/>
        <w:spacing w:after="10"/>
      </w:pPr>
      <w:r>
        <w:rPr>
          <w:b/>
          <w:bCs/>
        </w:rPr>
        <w:t xml:space="preserve">Treści kształcenia: </w:t>
      </w:r>
    </w:p>
    <w:p>
      <w:pPr>
        <w:spacing w:before="20" w:after="190"/>
      </w:pPr>
      <w:r>
        <w:rPr/>
        <w:t xml:space="preserve">1.	ISTOTA I MODELE KONTROLI KONSTYTUCYJNOŚCI PRAWA. Konstytucja jako akt normatywny o najwyższej mocy prawnej. Istota kontroli konstytucyjności prawa. Modele kontroli konstytucyjności prawa: kontrola skoncentrowana i kontrola rozproszona, kontrola następcza i uprzednia, kontrola abstrakcyjna i konkretna.
2.	KSZTAŁTOWANIE POLSKIEGO MODEL KONTROLI KONSTYTUCYJNOŚCI PRAWA. Kontrola konstytucyjności prawa w II RP — kontrola konstytucyjności prawa w PRL — kontrola konstytucyjności prawa w latach 1989–1997 — obowiązujący model kontroli konstytucyjności prawa pod rządami Konstytucji RP z 1997 r. 
3.	TRYBUNAŁ KONSTYTUCYJNY JAKO SĄD KONSTYTUCYJNY. Podstawa ustrojowa działania i kompetencje TK. Skład i gwarancje niezależności TK. Organizacja wewnętrzna TK.
4.	KOGNICJA TRYBUNAŁU KONSTYTUCYJNEGO. Przedmiot kontroli sprawowanej przez TK (pojęcie aktu normatywnego, pominięcia prawodawcze, kontrola prawa nieobowiązującego). Wzorzec kontroli i sposób jego rekonstrukcji. Kryteria kontroli konstytucyjności prawa. 
5.	TRYBY KONTROLI KONSTYTUCYJNOŚCI PRAWA. Kontrola konkretna — kontrola abstrakcyjna. Skarga konstytucyjna — pytanie prawne sądu — wniosek uprawnionego podmiotu.
6.	PREWENCYJNA KONTROLA USTAWY. Pojęcie kontroli prewencyjnej ustawy. Funkcje i skutki kontroli prewencyjnej ustawy. Kontrola prewencyjna ustawy jako etap postępowania ustawodawczego. Swoiste cechy prewencyjnej kontroli ustawy.
7.	PODSTAWOWE ZASADY POSTĘPOWANIA PRZED TRYBUNAŁEM KONSTYTUCYJNYM. Zasada skargowości. Zasada instrukcyjności. Zasada jednoinstancyjności. Domniemanie zgodności ustawy z konstytucją. Uczestnicy postępowania przed TK. Przebieg rozprawy przed TK.
8.	ORZECZENIE TRYBUNAŁU KONSTYTUCYJNEGO. Cechy orzeczenia TK. Ostateczność i moc powszechnie obowiązująca orzeczenia TK. Ogłoszenie orzeczenia TK. Rodzaje orzeczeń TK.
9.	SKUTKI ORZECZEŃ TRYBUNAŁU KONSTYTUCYJNEGO. Czasowy zakres skutków orzeczenia TK. Odroczenie terminu utraty mocy obowiązującej niekonstytucyjnego przepisu. Stwierdzenie niezgodności i skutek derogacyjny orzeczenia TK. Wznowienie postępowania po wyroku TK. Wykonanie orzeczenia TK przez prawodawcę i sądy.
10.	BEZPOŚREDNIE STOSOWANIE KONSTYTUCJI PRZEZ SĄDY. Formy bezpośredniego stosowania konstytucji. Wykładnia prawa w zgodzie z konstytucją. Odmowa zastosowania ustawy przez sąd — przesłanki i ograniczenia. Bezpośrednie stosowania konstytucji przez sądy a rozproszona kontrola konstytucyjności prawa. 
11.	 LEGITYMIZACJA KONTROLI KONSTYTUCYJNOŚCI PRAWA. TK jako tzw. negatywny ustawodawca. Między zasadą demokratyzmu a konstytucjonalizmu. TK jako składowa koncepcji konstytucyjnego państwa prawnego.
12.	PISEMNY SPRAWDZIAN.</w:t>
      </w:r>
    </w:p>
    <w:p>
      <w:pPr>
        <w:keepNext w:val="1"/>
        <w:spacing w:after="10"/>
      </w:pPr>
      <w:r>
        <w:rPr>
          <w:b/>
          <w:bCs/>
        </w:rPr>
        <w:t xml:space="preserve">Metody oceny: </w:t>
      </w:r>
    </w:p>
    <w:p>
      <w:pPr>
        <w:spacing w:before="20" w:after="190"/>
      </w:pPr>
      <w:r>
        <w:rPr/>
        <w:t xml:space="preserve">Przedmiot kończy się zaliczeniem, które będzie miało formę pisemnego sprawdzianu składającego się z części testowej (10 pytań w postaci testu jednokrotnego wyboru) oraz części opisowej (5 pytań wymagających krótkiej wypowiedzi). Za poprawną odpowiedź na pytanie z testu jednokrotnego wyboru można uzyskać 1 pkt, zaś za poprawną odpowiedź na pytanie wymagające krótkiej pisemnej wypowiedzi: 0—2 pkt. Ogólna punktacja: 0—12 pkt — ocena niedostateczna, 13—14 pkt — ocena dostateczna, 15 pkt — ocena dostateczna plus, 16—17 pkt — ocena dobra, 18 pkt — ocena dobra plus, 19—20 pkt — ocena bardzo dobra. Na końcową ocenę będzie miała pozytywny wpływ także indywidualna praca studenta, przygotowanie do zajęć i aktywność (m.in. rozwiązywanie kazusów, udział w dyskusjach, znajomość terminologii prawniczej, umiejętność krótkiej wypowiedzi ustnej, przygotowanie referatu). 
Końcowy sprawdzian obejmuje cały materiał omówiony podczas ćwiczeń oraz materiał z podręczników wskazany przez wykładowcę. Zaliczenie odbędzie się na ostatnich zajęciach w semestrze zimowym. Inne terminy egzaminacyjne (poza wyjątkowymi jednostkowymi przypadkami losowymi i za zgodą wykładowcy) nie są przewidziane. Podczas sprawdzianu można korzystać z Konstytucji i innych aktów normatywnych.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K. Wojtyczek, Sądownictwo konstytucyjne w Polsce. Wybrane zagadnienia, Warszawa 2013; M. Florczak–Wątor, Orzeczenia Trybunału Konstytucyjnego i ich skutki prawne, Poznań 2006.
LITERATURA UZUPEŁNIAJĄCA: Kontrola konstytucyjności prawa. Zagadnienia ustrojowe, procesowe i materialno prawne, red. L. Bosek, M. Wild, Warszawa 2011, L. Garlicki, Polskie prawo konstytucyjne. Zarys wykładu, Wolters Kluwer, wyd. 4, Warszawa 2017. 
PODSTAWOWE AKTY NORMATYWNE: Konstytucja RP z dnia 2 kwietnia 1997 r. (Dz. U. Nr 78, poz. 319, ze zm.), rozdz. VIII; ustawa z dnia 13 grudnia 2016 r. — Przepisy wprowadzające ustawę o organizacji i trybie postępowania przed Trybunałem Konstytucyjnym oraz ustawę o statusie sędziów Trybunału Konstytucyjnego (Dz. U. poz. 2074); ustawa z dnia 30 listopada 2016 r. o statusie sędziów Trybunału Konstytucyjnego (Dz. U. poz. 2073); ustawa z dnia 30 listopada 2016 r. o organizacji i trybie postępowania przed Trybunałem Konstytucyjnym (Dz. U. poz. 2072).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rozszerzoną wiedzę o zasadach organizacji i działania sądownictwa konstytucyjnego, a także istocie i znaczeniu pracy Trybunału Konstytucyjnego.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Student ma wiedzę o prawniczych aspektach zasady podziału władzy, zasady legalizmu, zasady praworządności oraz wpływie sądu konstytucyjnego na prawidłowe funkcjonowanie współczesnego demokratycznego państwa prawa.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II.S.P7S_WG.2, II.H.P7S_WG.1.o, II.H.P7S_WG.2, I.P7S_WG, II.S.P7S_WG.1, I.P7S_WK,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modele sądownictwa konstytucyjnego i tryby kontroli prawa. Zna podstawowe zasady organizacji i działania Trybunału Konstytucyjnego, rozróżnia skutki wyroków Trybunału Konstytucyjnego, potrafi posługiwać się aktami normatywnymi regulującymi funkcjonowanie polskiego sądu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K_U04, K_U05,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korzyści płynących z istnienia sądownictwa konstytucyjnego w państwie i obowiązywania prawa zgodnego z Konstytucją. Rozumie potrzebę doskonalenia rozwiązań instytucjonalnych z zakresu sądownictwa konstytucyjnego oraz skutki ustrojowe ograniczania kompetencji sądu konstytucyjnego.</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 Student dostrzega związki między jakością życia zbiorowego oraz ochroną wolności i praw jednostki a należycie funkcjonującym Trybunałem Konstytucyjnym. Umie sięgać do odpowiednich źródeł nowej wiedzy (informacji), potrafi ocenić i wyjaśnić, jakie konsekwencje społeczne i prawne może mieć przyjęcie regulacji sprzecznej z Konstytucją.</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K_K04, K_K07</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2026-09-28T05:42:14+02:00</dcterms:created>
  <dcterms:modified xsi:type="dcterms:W3CDTF">2026-09-28T05:42:14+02:00</dcterms:modified>
</cp:coreProperties>
</file>

<file path=docProps/custom.xml><?xml version="1.0" encoding="utf-8"?>
<Properties xmlns="http://schemas.openxmlformats.org/officeDocument/2006/custom-properties" xmlns:vt="http://schemas.openxmlformats.org/officeDocument/2006/docPropsVTypes"/>
</file>