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
społecznych, ich miejsca w systemie nauki i
relacjach do innych nauk.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II.S.P6S_WG.2, II.S.P6S_WG.3, II.H.P6S_WG/K.o, I.P6S_WG, I.P6S_WK, II.T.P6S_WK, II.S.P6S_WG.1, II.H.P6S_WG.1.o</w:t>
      </w:r>
    </w:p>
    <w:p>
      <w:pPr>
        <w:keepNext w:val="1"/>
        <w:spacing w:after="10"/>
      </w:pPr>
      <w:r>
        <w:rPr>
          <w:b/>
          <w:bCs/>
        </w:rPr>
        <w:t xml:space="preserve">Charakterystyka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II.S.P6S_WG.3, II.H.P6S_WG/K.o, I.P6S_WG, II.S.P6S_WG.1, II.S.P6S_WG.2, II.H.P6S_WG.3</w:t>
      </w:r>
    </w:p>
    <w:p>
      <w:pPr>
        <w:keepNext w:val="1"/>
        <w:spacing w:after="10"/>
      </w:pPr>
      <w:r>
        <w:rPr>
          <w:b/>
          <w:bCs/>
        </w:rPr>
        <w:t xml:space="preserve">Charakterystyka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interpretować zjawiska społeczne (kulturowe, prawne, polityczne, ekonomiczne) w zakresie dziedzin nauki i dyscyplin naukowych, właściwych dla studiowanego kierunku.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II.S.P6S_UW.1, II.S.P6S_UW.2.o, II.S.P6S_UW.3.o, II.H.P6S_UW.1, I.P6S_UU,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Umie podejmować decyzje i organizować pracę w zespole.</w:t>
      </w:r>
    </w:p>
    <w:p>
      <w:pPr>
        <w:spacing w:before="60"/>
      </w:pPr>
      <w:r>
        <w:rPr/>
        <w:t xml:space="preserve">Weryfikacja: </w:t>
      </w:r>
    </w:p>
    <w:p>
      <w:pPr>
        <w:spacing w:before="20" w:after="190"/>
      </w:pPr>
      <w:r>
        <w:rPr/>
        <w:t xml:space="preserve">Praca w grupach podczas zajęć</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2026-08-20T16:36:09+02:00</dcterms:created>
  <dcterms:modified xsi:type="dcterms:W3CDTF">2026-08-20T16:36:09+02:00</dcterms:modified>
</cp:coreProperties>
</file>

<file path=docProps/custom.xml><?xml version="1.0" encoding="utf-8"?>
<Properties xmlns="http://schemas.openxmlformats.org/officeDocument/2006/custom-properties" xmlns:vt="http://schemas.openxmlformats.org/officeDocument/2006/docPropsVTypes"/>
</file>