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- 10,
Praca własna: 
przygotowanie do zajęć -20,
czytanie wskazanej literatury - 30,
napisanie referatu  / eseju -	30,	
Sumaryczne obciążenie pracą studenta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 rozwija umiejętności takie jak zdolność do logicznego i systematycznego myślenia i działania, wyciągania wniosków. Przedmiot nie wymaga wstępnego przygotowania (bazuje jednak  na wiedzy z zakresu prawa konstytucyjnego).
Studenci powinni tez wykazywać zainteresowanie i orientację w bieżącej problematyce  gospodarczej, społecznej i politycznej relacjonowanej w prasie, radio i TV.</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wiedzy o podstawach ustroju, organizacji i funkcjonowania polskiego parlamentu. W związku z powyższym, ważną częścią przedmiotu będzie omówienie form realizacji podstawowych funkcji parlamentu oraz procedury, której celem i ostatecznym efektem jest dokonywanie regulacji określonej sfery stosunków politycznych, społecznych i gospodarczych w formie ustawy. Ponadto, realizacja poszczególnych tematów z zakresu przedmiotu wymagać będzie uwzględnienia wpływu członkostwa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posłużą samodzielnemu przygotowaniu aktu normatywnego. Będą też okazją do dyskusji wokół zagadnień problematycznych (np. dotyczących relacji z innymi organami państwowymi).
</w:t>
      </w:r>
    </w:p>
    <w:p>
      <w:pPr>
        <w:keepNext w:val="1"/>
        <w:spacing w:after="10"/>
      </w:pPr>
      <w:r>
        <w:rPr>
          <w:b/>
          <w:bCs/>
        </w:rPr>
        <w:t xml:space="preserve">Treści kształcenia: </w:t>
      </w:r>
    </w:p>
    <w:p>
      <w:pPr>
        <w:spacing w:before="20" w:after="190"/>
      </w:pPr>
      <w:r>
        <w:rPr/>
        <w:t xml:space="preserve">I.	Pojęcie i źródła prawa parlamentarnego. Legislacja. Rozwój parlamentaryzmu w Polsce i w Europie na przestrzeni lat. Sejm i Senat. Zgromadzenie Narodowe. Pozycja ustrojowa parlamentu w parlamentarno-gabinetowym systemie rządów. Parlament jako naczelny organ przedstawicielski. 
2.	Podstawy prawne, kadencja i system permanencji. Zasada tzw. dyskontynuacji prac parlamentu. Funkcja ustawodawcza jako podstawowa funkcją parlamentu. Inne funkcje parlamentu (kontrolna i kreacyjna).
3.	 Organizacja wewnętrzna Sejmu i Senatu.
Organy Sejmu i organy Senatu. Komisje śledcze. Status Kancelarii Sejmu i Kancelarii Senatu. 
4.	Podstawy prawa wyborczego. Status prawny posła i senatora. Mandat parlamentarny. Zasada incompatibilitas. Immunitet oraz nietykalność parlamentarzysty. Prawa i obowiązki parlamentarzystów, ograniczenie praw. Etyka parlamentarzystów. Odpowiedzialność parlamentarzystów (karna, cywilna, regulaminowa, partyjna).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Podstawy techniki prawodawczej.
</w:t>
      </w:r>
    </w:p>
    <w:p>
      <w:pPr>
        <w:keepNext w:val="1"/>
        <w:spacing w:after="10"/>
      </w:pPr>
      <w:r>
        <w:rPr>
          <w:b/>
          <w:bCs/>
        </w:rPr>
        <w:t xml:space="preserve">Metody oceny: </w:t>
      </w:r>
    </w:p>
    <w:p>
      <w:pPr>
        <w:spacing w:before="20" w:after="190"/>
      </w:pPr>
      <w:r>
        <w:rPr/>
        <w:t xml:space="preserve">Zaliczenie przedmiotu odbywa się w formie pisemnej (test), a ćwiczenia zaliczane są na podstawie przygotowanie przez studenta pracy zaliczeniowej tj. referatu oraz wykonania poleconych zadań. Ostateczna ocena ,tzw. zintegrowana to; ocena z kolokwium (50%), ocena z ćwiczeń (40%) oraz aktywność i obecność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8, C.H.Beck,Warszawa 2017.
3.	Garlicki L., Polskie prawo konstytucyjne. Zarys wykładu, Wolters Kluwer SA,Warszawa 2018.
4.	 Zielinski M., S. Wronkowska,  Komentarz do zasad techniki prawodawczej, Warszawa 2012.
Literatura uzupełniająca:
1.	Malinowski A., Systematyka wewnętrzna ustawy, Warszawa 2007.
2.	Malinowski A., Redagowanie tekstu prawnego. Wybrane zagadnienia logiczno-językowe, Warszawa 2008.
3.	Królikowski M (red.), Odrowąż-Sypniewski W. (red.), Organizacja i funkcje Sejmu,  Warszawa 2011. 
4.	P.Sarnecki, Ustroje konstytucyjne państw współczesnych, Oficyna a Wolters Kluwer business, Warszawa.
1.	Wierczynski G., Redagowanie i ogłaszanie aktów normatywnych, Warszawa 2010.
2.	Winczorek P., Konstytucyjny system organów państwowych, Liber, Warszawa 2012
3.	Zientarski P.B., Organizacja wewnętrzna Senatu, Warszawa 2011
4.	Zalasinski T., Zasada prawidłowej legislacji w poglądach Trybunału Konstytucyjnego,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 charakterze nauk
społecznych, ich miejsca w systemie nauki i
relacjach do innych nauk.
</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I.P6S_WG, II.S.P6S_WG.1, II.S.P6S_WG.2, II.S.P6S_WG.3, II.H.P6S_WG/K.o, II.H.P6S_WG.3</w:t>
      </w:r>
    </w:p>
    <w:p>
      <w:pPr>
        <w:keepNext w:val="1"/>
        <w:spacing w:after="10"/>
      </w:pPr>
      <w:r>
        <w:rPr>
          <w:b/>
          <w:bCs/>
        </w:rPr>
        <w:t xml:space="preserve">Charakterystyka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zaliczeniowa.</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interpretować zjawiska społeczne (kulturowe, prawne, polityczne, ekonomiczne) w zakresie dziedzin nauki i dyscyplin naukowych, właściwych dla studiowanego kierunku.</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Umie podejmować decyzje i organizować pracę w zespole.</w:t>
      </w:r>
    </w:p>
    <w:p>
      <w:pPr>
        <w:spacing w:before="60"/>
      </w:pPr>
      <w:r>
        <w:rPr/>
        <w:t xml:space="preserve">Weryfikacja: </w:t>
      </w:r>
    </w:p>
    <w:p>
      <w:pPr>
        <w:spacing w:before="20" w:after="190"/>
      </w:pPr>
      <w:r>
        <w:rPr/>
        <w:t xml:space="preserve">Praca w grupach podczas zajęć</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2026-10-03T12:32:07+02:00</dcterms:created>
  <dcterms:modified xsi:type="dcterms:W3CDTF">2026-10-03T12:32:07+02:00</dcterms:modified>
</cp:coreProperties>
</file>

<file path=docProps/custom.xml><?xml version="1.0" encoding="utf-8"?>
<Properties xmlns="http://schemas.openxmlformats.org/officeDocument/2006/custom-properties" xmlns:vt="http://schemas.openxmlformats.org/officeDocument/2006/docPropsVTypes"/>
</file>