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negocjacji i mediacji w administracji</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A13_TNMA</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godzin, w tym: praca na ćwiczeniach 30 godz., praca własna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1,4 p.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umiejętności, takie jak zdolność do systematycznego i uporządkowanego myślenia, wyciągania wniosków, analizy sytuacji, planowania.
Przedmiot nie wymaga wstępnego wprowadzenia. Wymagane są podstawowe wiadomości z psychologii społecznej oraz socjologii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zajęć jest przekazanie wiedzy z zakresu powstawania konfliktów, ich rozwoju, jak też radzenia sobie w sytuacjach konfliktowych, które występują zarówno w instytucjach publicznych, jak również w różnych sytuacjach z życia codziennego. W trakcie zajęć student będzie miał możliwość zdobycia wiedzy z zakresu definiowania i określania sytuacji konfliktowych, czynników sprzyjających ich eskalacji, a następnie z zakresu przygotowywania procedur ich rozwiązywania (negocjacji i mediacji). W ostatniej fazie zajęć student zostanie zapoznany z konkretnymi technikami i strategiami negocjacyjnymi, które stosowane są w różnych sytuacjach instytucjonalnych i społecznych.</w:t>
      </w:r>
    </w:p>
    <w:p>
      <w:pPr>
        <w:keepNext w:val="1"/>
        <w:spacing w:after="10"/>
      </w:pPr>
      <w:r>
        <w:rPr>
          <w:b/>
          <w:bCs/>
        </w:rPr>
        <w:t xml:space="preserve">Treści kształcenia: </w:t>
      </w:r>
    </w:p>
    <w:p>
      <w:pPr>
        <w:spacing w:before="20" w:after="190"/>
      </w:pPr>
      <w:r>
        <w:rPr/>
        <w:t xml:space="preserve">1.	Konflikt – definicje, dynamika konfliktów, proces rozwoju sytuacji konfliktowych. Negatywne i pozytywne aspekty sytuacji konfliktowych.
2.	Przyczyny powstawania konfliktów – koło konfliktu; konflikty wartości, interpersonalne, informacji, interesów i strukturalne – konsekwencje.
3.	Przyczyny powstawania konfliktów – koło konfliktu, konflikty wartości, interpersonalne, informacji, interesów i strukturalne - konsekwencje cd.
4.	Różne style rozwiązywania konfliktów. Zachowania w sytuacjach konfliktowych – od czego zależą i co trzeba brać pod uwagę, wybierając swój sposób rozwiązania problemu.
5.	Kulturowe i etyczne uwarunkowania konfliktów i negocjacji – co wolno w negocjacjach, od kultur propartnerskich do pro transakcyjnych.
6.	Rozwiązywanie najprostszych sytuacji konfliktowych – od indywidualizmu do kooperacji w negocjacjach. Dylematy w negocjacjach.
7.	Procedury rozwiązywania konfliktów: arbitraż, mediacja, negocjacje, facylitacje. Omówienie różnych strategii rozwiązywania sporów: arbitraż sąd. Warunki skutecznego rozwiązywania konfliktów i sporów.
8.	Mediacje – zasady, sytuacje, przykłady (mediacje gospodarcze, rodzinne, karne).
9.	Skuteczne negocjacje: przygotowania, miejsce, plan rozmów, priorytety, zadania uczestników negocjacji, określanie stanowisk, celów i interesów negocjacyjnych.
10. Negocjacje pozycyjne jako strategia rozwiązywania sporów (1) – wady i zalety, fazy, stosowane taktyki i manipulacje.
11.   Negocjacje pozycyjne (2) – analiza praktyk i przykładów (case study).
12.  Negocjacje problemowe (1) – zasady i filozofia, zastosowanie, tryb postępowania.
13.   Negocjacje problemowe (2) – analiza praktyk i przykładów, (case study).
14.   Problem ludzki w negocjacjach – emocje, percepcja, komunikacja, mowa ciała.
15.   Podsumowanie zdobytych wiadomości i zaliczenie.
</w:t>
      </w:r>
    </w:p>
    <w:p>
      <w:pPr>
        <w:keepNext w:val="1"/>
        <w:spacing w:after="10"/>
      </w:pPr>
      <w:r>
        <w:rPr>
          <w:b/>
          <w:bCs/>
        </w:rPr>
        <w:t xml:space="preserve">Metody oceny: </w:t>
      </w:r>
    </w:p>
    <w:p>
      <w:pPr>
        <w:spacing w:before="20" w:after="190"/>
      </w:pPr>
      <w:r>
        <w:rPr/>
        <w:t xml:space="preserve">Na zaliczenie przedmiotu składają się następujące elementy:
-	obecności na zajęciach oraz aktywne uczestnictwo w zajęciach (elementach warsztatowych, casy study, udział w dyskusjach)
-	uzyskanie pozytywnej oceny z zaliczenia pisemnego z pytaniami otwartymi i/lub w formie pytań testowych jednokrotnego wyboru
Ocena za przedmiot
Ocena	Student, który zaliczył przedmiot (moduł) wie / umie / potrafi:
3.0	Uzyskał co najmniej 40% maksymalnej łącznej liczby punktów ze wszystkich kolokwiów i zaliczył wszystkie kolokwia oraz wykazał się obecnością oraz aktywnością na zajęciach.
3.5	Uzyskał co najmniej 50% maksymalnej łącznej liczby punktów ze wszystkich kolokwiów i zaliczył wszystkie kolokwia oraz wykazał się obecnością na zajęciach.
4.0	Uzyskał co najmniej 65% maksymalnej łącznej liczby punktów ze wszystkich kolokwiów i zaliczył wszystkie kolokwia oraz wykazał się obecnością oraz aktywnością na zajęciach.
4.5	Uzyskał co najmniej 75% maksymalnej łącznej liczby punktów ze wszystkich kolokwiów i zaliczył wszystkie kolokwia oraz wykazał się obecnością oraz aktywnością na zajęciach.
5.0	Uzyskał co najmniej 80% maksymalnej łącznej liczby punktów ze wszystkich kolokwiów i zaliczył wszystkie kolokwia oraz wykazał się obecnością oraz aktywnością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R. Fisher, W. Ury, B. Patton, Dochodząc do tak. Negocjowanie bez poddawania się, PWE 2009
2.	W. Ury Odchodząc od nie. Negocjowanie od konfrontacji do kooperacji, PWE 2009
3.	Rządca R.A., Wujec P. Negocjacje PWE Warszawa 1998
4.	M. Tabarnecka, Negocjacje i mediacje w sferze publicznej, Oficyna a Wlters Kluwer business 2009
Literatura uzupełniająca:
1.	J. Waszkiewicz Jak Polak z Polakiem. Szkice o kulturze negocjowania PWN 1997
2.	K. Bargiel-Matusiewicz, Negocjacje i mediacje, PWE, 2007
3.	Winch, S. Winch, Negocjacje. Jednostka organizacja, kultura, DIFIN 2010
4.	K. Bargiel-Matusiewcz, Negocjacje i mediacje, PWE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uporządkowaną wiedzę o istocie konfliktu, jego dynamice i możliwościach rozwoju sytuacji konfliktowych w jednostkach administracji.</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I.P6S_WG, I.P6S_WK, II.S.P6S_WG.1, II.S.P6S_WG.2, II.S.P6S_WG.3, II.H.P6S_WG/K.o, II.X.P6S_WG.2, II.H.P6S_WG.1.o</w:t>
      </w:r>
    </w:p>
    <w:p>
      <w:pPr>
        <w:keepNext w:val="1"/>
        <w:spacing w:after="10"/>
      </w:pPr>
      <w:r>
        <w:rPr>
          <w:b/>
          <w:bCs/>
        </w:rPr>
        <w:t xml:space="preserve">Charakterystyka W_02: </w:t>
      </w:r>
    </w:p>
    <w:p>
      <w:pPr/>
      <w:r>
        <w:rPr/>
        <w:t xml:space="preserve">Ma podstawową wiedzę dotyczącą komunikowania się interpersonalnego i społecznego w administracji publicznej w sytuacjach konfliktowych</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I.P6S_WG, I.P6S_WK, II.S.P6S_WG.1, II.S.P6S_WG.2, II.S.P6S_WG.3, II.H.P6S_WG/K.o, II.X.P6S_WG.2, II.H.P6S_WG.1.o</w:t>
      </w:r>
    </w:p>
    <w:p>
      <w:pPr>
        <w:keepNext w:val="1"/>
        <w:spacing w:after="10"/>
      </w:pPr>
      <w:r>
        <w:rPr>
          <w:b/>
          <w:bCs/>
        </w:rPr>
        <w:t xml:space="preserve">Charakterystyka W_03: </w:t>
      </w:r>
    </w:p>
    <w:p>
      <w:pPr/>
      <w:r>
        <w:rPr/>
        <w:t xml:space="preserve">Ma wiedzę o uwarunkowaniach sytuacji konfliktowych w jednostkach administracji i możliwościach ich rozwiązywania</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K_W03, K_W02</w:t>
      </w:r>
    </w:p>
    <w:p>
      <w:pPr>
        <w:spacing w:before="20" w:after="190"/>
      </w:pPr>
      <w:r>
        <w:rPr>
          <w:b/>
          <w:bCs/>
        </w:rPr>
        <w:t xml:space="preserve">Powiązane charakterystyki obszarowe: </w:t>
      </w:r>
      <w:r>
        <w:rPr/>
        <w:t xml:space="preserve">II.S.P6S_WG.2, II.S.P6S_WG.3, II.H.P6S_WG/K.o, I.P6S_WG, II.S.P6S_WG.1, I.P6S_WK</w:t>
      </w:r>
    </w:p>
    <w:p>
      <w:pPr>
        <w:keepNext w:val="1"/>
        <w:spacing w:after="10"/>
      </w:pPr>
      <w:r>
        <w:rPr>
          <w:b/>
          <w:bCs/>
        </w:rPr>
        <w:t xml:space="preserve">Charakterystyka W_04: </w:t>
      </w:r>
    </w:p>
    <w:p>
      <w:pPr/>
      <w:r>
        <w:rPr/>
        <w:t xml:space="preserve">Ma uporządkowaną wiedzę o różnych sposobach i procedurach rozwiązywania konfliktów w administracji.</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I.P6S_WG, II.X.P6S_WG.2, II.S.P6S_WG.2, II.H.P6S_WG.1.o, II.S.P6S_WG.1, II.H.P6S_WG.3</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dokonać obserwacji i interpretacji otaczających go zjawisk społecznych w zakresie sytuacji konfliktowych w jednostkach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U_02: </w:t>
      </w:r>
    </w:p>
    <w:p>
      <w:pPr/>
      <w:r>
        <w:rPr/>
        <w:t xml:space="preserve">Potrafi posługiwać się poznanymi zasadami, teoriami i konstrukcjami w zakresie rozwiązywania konfliktów i prowadzenie negocjacji w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U_03: </w:t>
      </w:r>
    </w:p>
    <w:p>
      <w:pPr/>
      <w:r>
        <w:rPr/>
        <w:t xml:space="preserve">Potrafi wykorzystać poznane teorie i konstrukcje do analizy podstawowych problemów i rozwiązywania konfliktów oraz sporów w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II.S.P6S_UW.2.o, II.S.P6S_UW.3.o, II.H.P6S_UW.1, I.P6S_UW, II.T.P6S_UW.2, II.S.P6S_UW.1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Potrafi dokonać obserwacji i interpretacji otaczających go zjawisk społecznych w zakresie sytuacji konfliktowych w jednostkach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K_K01, K_K04,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Ma świadomość poziomu swojej wiedzy i umiejętności, rozumie konieczność dalszego doskonalenia się zawodowego w zakresie wiedzy dotyczącej organów administracji publicznej.</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2026-04-13T07:33:22+02:00</dcterms:created>
  <dcterms:modified xsi:type="dcterms:W3CDTF">2026-04-13T07:33:22+02:00</dcterms:modified>
</cp:coreProperties>
</file>

<file path=docProps/custom.xml><?xml version="1.0" encoding="utf-8"?>
<Properties xmlns="http://schemas.openxmlformats.org/officeDocument/2006/custom-properties" xmlns:vt="http://schemas.openxmlformats.org/officeDocument/2006/docPropsVTypes"/>
</file>