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A13_ODOAP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prywatności w XXI wieku - wprowadzenie
2. Prywatność a ochrona danych osobowych
3. Europejski/unijny model ochrony danych - od Rezolucji Komitetu Ministrów RE do Rozporządzenia UE 2016679
4. Podstawowe pojęcia danych osobowych, administratora danych i zbioru danych
5. Ogólne zasady przetwarzania danych osobowych
6. Prawa osoby, której dane są przetwarzane i odpowiedzialność za ich naruszenie
7. Obowiązki związane z przetwarzaniem danych osobowych
8. Zabezpieczenie danych
9. Specyfika stosowania przepisów ODO w administracji publicznej
10.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osobowych, np.:
a) M. Gumularz, "Ochrona danych osobowych w sektorze publicznym", Warszawa 2018
b) E. Bielak-Jomaa, D. Lubasz (red.), "RODO. Ogólne rozporządzenie o ochronie danych. Komentarz", Warszawa 2018
c) M. Rojszczak, "Ochrona prywatności w cyberprzestrzeni z uwzględnieniem zagrożeń wynikających z nowych technik przetwarzania informacji", Warszawa 2019
d)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W_ODO01: </w:t>
      </w:r>
    </w:p>
    <w:p>
      <w:pPr/>
      <w:r>
        <w:rPr/>
        <w:t xml:space="preserve">Zna unijny model ochrony danych osobowych oraz potrafi omówić jego najważniejsze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W_ODO02: </w:t>
      </w:r>
    </w:p>
    <w:p>
      <w:pPr/>
      <w:r>
        <w:rPr/>
        <w:t xml:space="preserve">Rozumie podstawowe prawa i obowiązki związane ze stosowaniem przepisów o ochronie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U_ODO01: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U_ODO02: </w:t>
      </w:r>
    </w:p>
    <w:p>
      <w:pPr/>
      <w:r>
        <w:rPr/>
        <w:t xml:space="preserve">Potrafi świadomie korzystać z nowoczesnych usług informacyjnych w sposób ograniczający ryzyka związane z nadużyciami w obszarze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K_ODO01: </w:t>
      </w:r>
    </w:p>
    <w:p>
      <w:pPr/>
      <w:r>
        <w:rPr/>
        <w:t xml:space="preserve">Potrafi współpracować w grupie i realizować zadania związane z ochroną danych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2026-05-11T03:05:20+02:00</dcterms:created>
  <dcterms:modified xsi:type="dcterms:W3CDTF">2026-05-11T03:05:20+02:00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